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 w:cs="Arial"/>
          <w:b/>
          <w:b/>
          <w:bCs/>
          <w:color w:val="000000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center"/>
        <w:rPr>
          <w:rFonts w:ascii="Book Antiqua" w:hAnsi="Book Antiqua"/>
          <w:b/>
          <w:b/>
          <w:sz w:val="20"/>
          <w:szCs w:val="20"/>
          <w:lang w:eastAsia="pl-PL"/>
        </w:rPr>
      </w:pPr>
      <w:r>
        <w:rPr>
          <w:rFonts w:ascii="Book Antiqua" w:hAnsi="Book Antiqua"/>
          <w:b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Book Antiqua" w:hAnsi="Book Antiqua"/>
          <w:b/>
          <w:sz w:val="20"/>
          <w:szCs w:val="20"/>
          <w:lang w:eastAsia="pl-PL"/>
        </w:rPr>
        <w:t>Załącznik do Uchwały Nr IX/57/15</w:t>
      </w:r>
    </w:p>
    <w:p>
      <w:pPr>
        <w:pStyle w:val="NoSpacing"/>
        <w:jc w:val="right"/>
        <w:rPr>
          <w:rFonts w:ascii="Book Antiqua" w:hAnsi="Book Antiqua"/>
          <w:b/>
          <w:b/>
          <w:sz w:val="20"/>
          <w:szCs w:val="20"/>
          <w:lang w:eastAsia="pl-PL"/>
        </w:rPr>
      </w:pPr>
      <w:r>
        <w:rPr>
          <w:rFonts w:ascii="Book Antiqua" w:hAnsi="Book Antiqua"/>
          <w:b/>
          <w:sz w:val="20"/>
          <w:szCs w:val="20"/>
          <w:lang w:eastAsia="pl-PL"/>
        </w:rPr>
        <w:t>Rady Gminy Kiwity z dnia 27 listopada 2015 r.</w:t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Spacing"/>
        <w:spacing w:lineRule="auto" w:line="276"/>
        <w:jc w:val="center"/>
        <w:rPr>
          <w:rFonts w:ascii="Book Antiqua" w:hAnsi="Book Antiqua"/>
          <w:b/>
          <w:b/>
          <w:color w:val="4F6228"/>
          <w:sz w:val="28"/>
          <w:szCs w:val="28"/>
          <w:lang w:eastAsia="pl-PL"/>
        </w:rPr>
      </w:pPr>
      <w:r>
        <w:rPr>
          <w:rFonts w:ascii="Book Antiqua" w:hAnsi="Book Antiqua"/>
          <w:b/>
          <w:color w:val="4F6228"/>
          <w:sz w:val="28"/>
          <w:szCs w:val="28"/>
          <w:lang w:eastAsia="pl-PL"/>
        </w:rPr>
        <w:t>GMINNY PROGRAM  PROFILAKTYKI</w:t>
      </w:r>
    </w:p>
    <w:p>
      <w:pPr>
        <w:pStyle w:val="NoSpacing"/>
        <w:spacing w:lineRule="auto" w:line="276"/>
        <w:jc w:val="center"/>
        <w:rPr>
          <w:rFonts w:ascii="Book Antiqua" w:hAnsi="Book Antiqua"/>
          <w:b/>
          <w:b/>
          <w:color w:val="4F6228"/>
          <w:sz w:val="28"/>
          <w:szCs w:val="28"/>
          <w:lang w:eastAsia="pl-PL"/>
        </w:rPr>
      </w:pPr>
      <w:r>
        <w:rPr>
          <w:rFonts w:ascii="Book Antiqua" w:hAnsi="Book Antiqua"/>
          <w:b/>
          <w:color w:val="4F6228"/>
          <w:sz w:val="28"/>
          <w:szCs w:val="28"/>
          <w:lang w:eastAsia="pl-PL"/>
        </w:rPr>
        <w:t xml:space="preserve">I ROZWIĄZYWANIA PROBLEMÓW ALKOHOLOWYCH </w:t>
        <w:br/>
        <w:t>ORAZ</w:t>
      </w:r>
    </w:p>
    <w:p>
      <w:pPr>
        <w:pStyle w:val="NoSpacing"/>
        <w:spacing w:lineRule="auto" w:line="276"/>
        <w:jc w:val="center"/>
        <w:rPr>
          <w:rFonts w:ascii="Book Antiqua" w:hAnsi="Book Antiqua"/>
          <w:b/>
          <w:b/>
          <w:color w:val="4F6228"/>
          <w:sz w:val="28"/>
          <w:szCs w:val="28"/>
          <w:lang w:eastAsia="pl-PL"/>
        </w:rPr>
      </w:pPr>
      <w:r>
        <w:rPr>
          <w:rFonts w:ascii="Book Antiqua" w:hAnsi="Book Antiqua"/>
          <w:b/>
          <w:color w:val="4F6228"/>
          <w:sz w:val="28"/>
          <w:szCs w:val="28"/>
          <w:lang w:eastAsia="pl-PL"/>
        </w:rPr>
        <w:t>PRZECIWDZIAŁANIA NARKOMANII W GMINIE KIWITY</w:t>
      </w:r>
    </w:p>
    <w:p>
      <w:pPr>
        <w:pStyle w:val="NoSpacing"/>
        <w:spacing w:lineRule="auto" w:line="276"/>
        <w:jc w:val="center"/>
        <w:rPr>
          <w:rFonts w:ascii="Book Antiqua" w:hAnsi="Book Antiqua"/>
          <w:b/>
          <w:b/>
          <w:color w:val="4F6228"/>
          <w:sz w:val="28"/>
          <w:szCs w:val="28"/>
          <w:lang w:eastAsia="pl-PL"/>
        </w:rPr>
      </w:pPr>
      <w:r>
        <w:rPr>
          <w:rFonts w:ascii="Book Antiqua" w:hAnsi="Book Antiqua"/>
          <w:b/>
          <w:color w:val="4F6228"/>
          <w:sz w:val="28"/>
          <w:szCs w:val="28"/>
          <w:lang w:eastAsia="pl-PL"/>
        </w:rPr>
        <w:t xml:space="preserve"> </w:t>
      </w:r>
      <w:r>
        <w:rPr>
          <w:rFonts w:ascii="Book Antiqua" w:hAnsi="Book Antiqua"/>
          <w:b/>
          <w:color w:val="4F6228"/>
          <w:sz w:val="28"/>
          <w:szCs w:val="28"/>
          <w:lang w:eastAsia="pl-PL"/>
        </w:rPr>
        <w:br/>
        <w:t>NA ROK 2016</w:t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  <w:sz w:val="28"/>
          <w:szCs w:val="28"/>
        </w:rPr>
      </w:pPr>
      <w:r>
        <w:rPr>
          <w:rFonts w:cs="TimesNewRomanPS-BoldItalicMT" w:ascii="Book Antiqua" w:hAnsi="Book Antiqua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rPr>
          <w:rFonts w:ascii="Book Antiqua" w:hAnsi="Book Antiqua" w:cs="TimesNewRomanPS-BoldItalicMT"/>
          <w:b/>
          <w:b/>
          <w:bCs/>
          <w:i/>
          <w:i/>
          <w:iCs/>
        </w:rPr>
      </w:pPr>
      <w:r>
        <w:rPr>
          <w:rFonts w:cs="TimesNewRomanPS-BoldItalicMT" w:ascii="Book Antiqua" w:hAnsi="Book Antiqua"/>
          <w:b/>
          <w:bCs/>
          <w:i/>
          <w:iCs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jc w:val="center"/>
        <w:rPr>
          <w:rFonts w:ascii="Book Antiqua" w:hAnsi="Book Antiqua" w:cs="TimesNewRomanPS-BoldItalicMT"/>
          <w:b/>
          <w:b/>
          <w:bCs/>
          <w:iCs/>
          <w:sz w:val="26"/>
          <w:szCs w:val="26"/>
        </w:rPr>
      </w:pPr>
      <w:r>
        <w:rPr>
          <w:rFonts w:cs="TimesNewRomanPS-BoldItalicMT" w:ascii="Book Antiqua" w:hAnsi="Book Antiqua"/>
          <w:b/>
          <w:bCs/>
          <w:iCs/>
          <w:sz w:val="26"/>
          <w:szCs w:val="26"/>
        </w:rPr>
      </w:r>
    </w:p>
    <w:p>
      <w:pPr>
        <w:pStyle w:val="Normal"/>
        <w:rPr>
          <w:rFonts w:ascii="TimesNewRomanPS-BoldItalicMT" w:hAnsi="TimesNewRomanPS-BoldItalicMT" w:cs="TimesNewRomanPS-BoldItalicMT"/>
          <w:b/>
          <w:b/>
          <w:bCs/>
          <w:i/>
          <w:i/>
          <w:iCs/>
        </w:rPr>
      </w:pPr>
      <w:r>
        <w:rPr>
          <w:rFonts w:cs="TimesNewRomanPS-BoldItalicMT" w:ascii="TimesNewRomanPS-BoldItalicMT" w:hAnsi="TimesNewRomanPS-BoldItalicMT"/>
          <w:b/>
          <w:bCs/>
          <w:i/>
          <w:iCs/>
        </w:rPr>
        <w:t>MOTTO:</w:t>
      </w:r>
    </w:p>
    <w:p>
      <w:pPr>
        <w:pStyle w:val="Normal"/>
        <w:rPr>
          <w:rFonts w:ascii="TimesNewRomanPS-BoldItalicMT" w:hAnsi="TimesNewRomanPS-BoldItalicMT" w:cs="TimesNewRomanPS-BoldItalicMT"/>
          <w:b/>
          <w:b/>
          <w:bCs/>
          <w:i/>
          <w:i/>
          <w:iCs/>
        </w:rPr>
      </w:pPr>
      <w:r>
        <w:rPr>
          <w:rFonts w:cs="TimesNewRomanPS-BoldItalicMT" w:ascii="TimesNewRomanPS-BoldItalicMT" w:hAnsi="TimesNewRomanPS-BoldItalicMT"/>
          <w:b/>
          <w:bCs/>
          <w:i/>
          <w:iCs/>
        </w:rPr>
        <w:t>„</w:t>
      </w:r>
      <w:r>
        <w:rPr>
          <w:rFonts w:cs="TimesNewRomanPS-BoldItalicMT" w:ascii="TimesNewRomanPS-BoldItalicMT" w:hAnsi="TimesNewRomanPS-BoldItalicMT"/>
          <w:b/>
          <w:bCs/>
          <w:i/>
          <w:iCs/>
        </w:rPr>
        <w:t>Nie zawsze będziemy mogli pomóc,</w:t>
      </w:r>
    </w:p>
    <w:p>
      <w:pPr>
        <w:pStyle w:val="Normal"/>
        <w:rPr>
          <w:rFonts w:ascii="TimesNewRomanPS-BoldItalicMT" w:hAnsi="TimesNewRomanPS-BoldItalicMT" w:cs="TimesNewRomanPS-BoldItalicMT"/>
          <w:b/>
          <w:b/>
          <w:bCs/>
          <w:i/>
          <w:i/>
          <w:iCs/>
        </w:rPr>
      </w:pPr>
      <w:r>
        <w:rPr>
          <w:rFonts w:cs="TimesNewRomanPS-BoldItalicMT" w:ascii="TimesNewRomanPS-BoldItalicMT" w:hAnsi="TimesNewRomanPS-BoldItalicMT"/>
          <w:b/>
          <w:bCs/>
          <w:i/>
          <w:iCs/>
        </w:rPr>
        <w:t>ale starajmy się przynajmniej o jedno:</w:t>
      </w:r>
    </w:p>
    <w:p>
      <w:pPr>
        <w:pStyle w:val="Normal"/>
        <w:rPr>
          <w:rFonts w:ascii="TimesNewRomanPS-BoldItalicMT" w:hAnsi="TimesNewRomanPS-BoldItalicMT" w:cs="TimesNewRomanPS-BoldItalicMT"/>
          <w:b/>
          <w:b/>
          <w:bCs/>
          <w:i/>
          <w:i/>
          <w:iCs/>
        </w:rPr>
      </w:pPr>
      <w:r>
        <w:rPr>
          <w:rFonts w:cs="TimesNewRomanPS-BoldItalicMT" w:ascii="TimesNewRomanPS-BoldItalicMT" w:hAnsi="TimesNewRomanPS-BoldItalicMT"/>
          <w:b/>
          <w:bCs/>
          <w:i/>
          <w:iCs/>
        </w:rPr>
        <w:t>nie pozostawiać ludzi w samotności,</w:t>
      </w:r>
    </w:p>
    <w:p>
      <w:pPr>
        <w:pStyle w:val="Normal"/>
        <w:rPr>
          <w:rFonts w:ascii="TimesNewRomanPS-BoldItalicMT" w:hAnsi="TimesNewRomanPS-BoldItalicMT" w:cs="TimesNewRomanPS-BoldItalicMT"/>
          <w:b/>
          <w:b/>
          <w:bCs/>
          <w:i/>
          <w:i/>
          <w:iCs/>
        </w:rPr>
      </w:pPr>
      <w:r>
        <w:rPr>
          <w:rFonts w:cs="TimesNewRomanPS-BoldItalicMT" w:ascii="TimesNewRomanPS-BoldItalicMT" w:hAnsi="TimesNewRomanPS-BoldItalicMT"/>
          <w:b/>
          <w:bCs/>
          <w:i/>
          <w:iCs/>
        </w:rPr>
        <w:t>w ich nieszczęściu"</w:t>
      </w:r>
    </w:p>
    <w:p>
      <w:pPr>
        <w:pStyle w:val="Normal"/>
        <w:rPr>
          <w:rFonts w:ascii="TimesNewRomanPS-BoldItalicMT" w:hAnsi="TimesNewRomanPS-BoldItalicMT" w:cs="TimesNewRomanPS-BoldItalicMT"/>
          <w:sz w:val="20"/>
          <w:szCs w:val="20"/>
        </w:rPr>
      </w:pPr>
      <w:r>
        <w:rPr>
          <w:rFonts w:cs="TimesNewRomanPS-BoldItalicMT" w:ascii="TimesNewRomanPS-BoldItalicMT" w:hAnsi="TimesNewRomanPS-BoldItalicMT"/>
          <w:b/>
          <w:bCs/>
          <w:i/>
          <w:iCs/>
        </w:rPr>
        <w:t xml:space="preserve">                                   </w:t>
      </w:r>
      <w:r>
        <w:rPr>
          <w:rFonts w:cs="TimesNewRomanPS-BoldItalicMT" w:ascii="TimesNewRomanPS-BoldItalicMT" w:hAnsi="TimesNewRomanPS-BoldItalicMT"/>
          <w:b/>
          <w:bCs/>
          <w:i/>
          <w:iCs/>
        </w:rPr>
        <w:t>ks. J. Tischner</w:t>
      </w:r>
    </w:p>
    <w:p>
      <w:pPr>
        <w:pStyle w:val="Normal"/>
        <w:spacing w:beforeAutospacing="1" w:afterAutospacing="1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hd w:val="clear" w:color="auto" w:fill="C2D69B"/>
        <w:jc w:val="center"/>
        <w:rPr>
          <w:rFonts w:ascii="Book Antiqua" w:hAnsi="Book Antiqua" w:cs="ArialMT"/>
        </w:rPr>
      </w:pPr>
      <w:r>
        <w:rPr>
          <w:i/>
          <w:iCs/>
        </w:rPr>
        <w:br/>
      </w:r>
      <w:r>
        <w:rPr>
          <w:rFonts w:ascii="Book Antiqua" w:hAnsi="Book Antiqua"/>
          <w:b/>
          <w:bCs/>
        </w:rPr>
        <w:t>ROZDZIAŁ I</w:t>
        <w:br/>
      </w:r>
    </w:p>
    <w:p>
      <w:pPr>
        <w:pStyle w:val="Normal"/>
        <w:shd w:val="clear" w:color="auto" w:fill="C2D69B"/>
        <w:jc w:val="center"/>
        <w:rPr>
          <w:rFonts w:ascii="Book Antiqua" w:hAnsi="Book Antiqua" w:cs="ArialMT"/>
        </w:rPr>
      </w:pPr>
      <w:r>
        <w:rPr>
          <w:rFonts w:ascii="Book Antiqua" w:hAnsi="Book Antiqua"/>
          <w:b/>
          <w:bCs/>
        </w:rPr>
        <w:t>WPROWADZENIE</w:t>
      </w:r>
    </w:p>
    <w:p>
      <w:pPr>
        <w:pStyle w:val="Default"/>
        <w:spacing w:lineRule="auto" w:line="276"/>
        <w:ind w:firstLine="70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Default"/>
        <w:spacing w:lineRule="auto" w:line="276"/>
        <w:ind w:firstLine="70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708"/>
        <w:jc w:val="both"/>
        <w:rPr>
          <w:rFonts w:ascii="Book Antiqua" w:hAnsi="Book Antiqua" w:cs="TimesNewRomanPSMT"/>
        </w:rPr>
      </w:pPr>
      <w:r>
        <w:rPr>
          <w:rFonts w:cs="TimesNewRomanPSMT" w:ascii="Book Antiqua" w:hAnsi="Book Antiqua"/>
        </w:rPr>
        <w:t>Gminny Program Profilaktyki i Rozwiązywania Problemów Alkoholowych na 2016 rok, zwany dalej Programem, określa sposób realizacji zadań własnych gminy wynikających z art. 4¹      ust. 1 ustawy z dnia 26 października 1982 r. o wychowaniu w trzeźwości i przeciwdziałaniu alkoholizmowi (Dz. U. z 2015  r. poz. 1286.) i art. 10 ust. 2 ustawy z dnia 29 lipca 2005 roku   o przeciwdziałaniu narkomani (Dz. U. z 2012 r. poz. 124 ze zm.)</w:t>
      </w:r>
    </w:p>
    <w:p>
      <w:pPr>
        <w:pStyle w:val="Normal"/>
        <w:jc w:val="both"/>
        <w:rPr>
          <w:rFonts w:ascii="Book Antiqua" w:hAnsi="Book Antiqua" w:cs="TimesNewRomanPSMT"/>
        </w:rPr>
      </w:pPr>
      <w:r>
        <w:rPr>
          <w:rFonts w:cs="TimesNewRomanPSMT" w:ascii="Book Antiqua" w:hAnsi="Book Antiqua"/>
        </w:rPr>
        <w:t>Polityka rozwiązywania problemów alkoholowych na terenie Gminy Kiwity prowadzona jest zgodnie z kierunkami określonymi w niniejszym programie stanowiącym rozwinięcie i kontynuację działań z zakresu profilaktyki uzależnienia od alkoholu prowadzonych w latach poprzednich.</w:t>
      </w:r>
    </w:p>
    <w:p>
      <w:pPr>
        <w:pStyle w:val="Normal"/>
        <w:jc w:val="both"/>
        <w:rPr>
          <w:rFonts w:ascii="Book Antiqua" w:hAnsi="Book Antiqua" w:cs="TimesNewRomanPSMT"/>
        </w:rPr>
      </w:pPr>
      <w:r>
        <w:rPr>
          <w:rFonts w:cs="TimesNewRomanPSMT" w:ascii="Book Antiqua" w:hAnsi="Book Antiqua"/>
        </w:rPr>
        <w:t>Polski model rozwiązywania problemów alkoholowych zakłada, iż większość kompetencji i zadań jest zlokalizowanych na poziomie gminy, która na mocy ustawy o wychowaniu w trzeźwości i przeciwdziałaniu alkoholizmowi uzyskała kompetencje do rozwiązywania tych problemów. To właśnie gmina ma przedsięwziąć środki zaradcze oraz naprawcze skierowane do lokalnej społeczności, aby zapobiegać i minimalizować skutki alkoholizmu i narkomanii. Program ma minimalizować skutki alkoholizmu, narkomanii, a także zapobiegać, edukować, uświadamiać, wskazywać alternatywne sposoby spędzania wolnego czasu, radzenia sobie z sytuacją trudną, konfliktową. Uczyć jak skutecznie bez używek rozładować napięcie i rodzącą się agresję. Wspierać młodych ludzi w kształtowaniu prawidłowych postaw osobowościowych, aby nie było potrzebne „podpieranie się” substancjami uzależniającymi. Uczyć umiejętności mówienia „nie” w sytuacjach, gdy młody człowiek jest poddany presji otoczenia.</w:t>
      </w:r>
    </w:p>
    <w:p>
      <w:pPr>
        <w:pStyle w:val="Normal"/>
        <w:jc w:val="both"/>
        <w:rPr>
          <w:rFonts w:ascii="Book Antiqua" w:hAnsi="Book Antiqua" w:cs="TimesNewRomanPSMT"/>
          <w:b/>
          <w:b/>
        </w:rPr>
      </w:pPr>
      <w:r>
        <w:rPr>
          <w:rFonts w:cs="TimesNewRomanPSMT" w:ascii="Book Antiqua" w:hAnsi="Book Antiqua"/>
          <w:b/>
        </w:rPr>
      </w:r>
    </w:p>
    <w:p>
      <w:pPr>
        <w:pStyle w:val="Normal"/>
        <w:jc w:val="both"/>
        <w:rPr>
          <w:rFonts w:ascii="Book Antiqua" w:hAnsi="Book Antiqua" w:cs="TimesNewRomanPSMT"/>
          <w:b/>
          <w:b/>
        </w:rPr>
      </w:pPr>
      <w:r>
        <w:rPr>
          <w:rFonts w:cs="TimesNewRomanPSMT" w:ascii="Book Antiqua" w:hAnsi="Book Antiqua"/>
          <w:b/>
        </w:rPr>
        <w:t>Podstawa prawna i merytoryczna programu</w:t>
      </w:r>
    </w:p>
    <w:p>
      <w:pPr>
        <w:pStyle w:val="ListParagraph"/>
        <w:numPr>
          <w:ilvl w:val="0"/>
          <w:numId w:val="11"/>
        </w:numPr>
        <w:spacing w:before="0" w:after="0"/>
        <w:jc w:val="both"/>
        <w:rPr>
          <w:rFonts w:ascii="Book Antiqua" w:hAnsi="Book Antiqua" w:cs="TimesNewRomanPSMT"/>
          <w:lang w:eastAsia="pl-PL"/>
        </w:rPr>
      </w:pPr>
      <w:r>
        <w:rPr>
          <w:rFonts w:cs="TimesNewRomanPSMT" w:ascii="Book Antiqua" w:hAnsi="Book Antiqua"/>
          <w:lang w:eastAsia="pl-PL"/>
        </w:rPr>
        <w:t>ustawa z dnia 26 października 1982 r. o wychowaniu w trzeźwości i przeciwdziałaniu alkoholizmowi (Dz. U. z 2015 r. poz. 1286 )</w:t>
      </w:r>
    </w:p>
    <w:p>
      <w:pPr>
        <w:pStyle w:val="ListParagraph"/>
        <w:numPr>
          <w:ilvl w:val="0"/>
          <w:numId w:val="11"/>
        </w:numPr>
        <w:spacing w:before="0" w:after="0"/>
        <w:jc w:val="both"/>
        <w:rPr>
          <w:rFonts w:ascii="Book Antiqua" w:hAnsi="Book Antiqua" w:cs="TimesNewRomanPSMT"/>
          <w:lang w:eastAsia="pl-PL"/>
        </w:rPr>
      </w:pPr>
      <w:r>
        <w:rPr>
          <w:rFonts w:cs="TimesNewRomanPSMT" w:ascii="Book Antiqua" w:hAnsi="Book Antiqua"/>
          <w:lang w:eastAsia="pl-PL"/>
        </w:rPr>
        <w:t>ustawa z dnia 29 lipca 2005 r. o przeciwdziałaniu narkomanii ( Dz. U. z 2012 r. poz.124 ze zm.)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rPr>
          <w:rFonts w:ascii="Book Antiqua" w:hAnsi="Book Antiqua" w:cs="ArialNarrow"/>
          <w:color w:val="000000"/>
          <w:lang w:eastAsia="pl-PL"/>
        </w:rPr>
      </w:pPr>
      <w:r>
        <w:rPr>
          <w:rFonts w:cs="ArialNarrow" w:ascii="Book Antiqua" w:hAnsi="Book Antiqua"/>
          <w:color w:val="000000"/>
          <w:lang w:eastAsia="pl-PL"/>
        </w:rPr>
        <w:t>ustawa z dnia 29 lipca 2005 r. o przeciwdziałaniu przemocy w rodzinie ( Dz. U. z 2015r., poz.1390</w:t>
      </w:r>
      <w:r>
        <w:rPr>
          <w:rFonts w:cs="ArialNarrow" w:ascii="Book Antiqua" w:hAnsi="Book Antiqua"/>
          <w:color w:val="000080"/>
          <w:lang w:eastAsia="pl-PL"/>
        </w:rPr>
        <w:t>)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  <w:t>ustawa z dnia 12 marca 2004 r. o pomocy społecznej ( Dz. U. z 2015 r. poz. 163 ze zm.)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  <w:t>inne ustawy związane z realizacją zadań.</w:t>
      </w:r>
    </w:p>
    <w:p>
      <w:pPr>
        <w:pStyle w:val="ListParagraph"/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</w:r>
    </w:p>
    <w:p>
      <w:pPr>
        <w:pStyle w:val="ListParagraph"/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</w:r>
    </w:p>
    <w:p>
      <w:pPr>
        <w:pStyle w:val="ListParagraph"/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</w:r>
    </w:p>
    <w:p>
      <w:pPr>
        <w:pStyle w:val="ListParagraph"/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</w:r>
    </w:p>
    <w:p>
      <w:pPr>
        <w:pStyle w:val="ListParagraph"/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</w:r>
    </w:p>
    <w:p>
      <w:pPr>
        <w:pStyle w:val="ListParagraph"/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</w:r>
    </w:p>
    <w:p>
      <w:pPr>
        <w:pStyle w:val="ListParagraph"/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</w:r>
    </w:p>
    <w:p>
      <w:pPr>
        <w:pStyle w:val="ListParagraph"/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</w:r>
    </w:p>
    <w:p>
      <w:pPr>
        <w:pStyle w:val="ListParagraph"/>
        <w:spacing w:lineRule="auto" w:line="240" w:before="0" w:after="0"/>
        <w:rPr>
          <w:rFonts w:ascii="Book Antiqua" w:hAnsi="Book Antiqua" w:cs="ArialNarrow"/>
          <w:lang w:eastAsia="pl-PL"/>
        </w:rPr>
      </w:pPr>
      <w:r>
        <w:rPr>
          <w:rFonts w:cs="ArialNarrow" w:ascii="Book Antiqua" w:hAnsi="Book Antiqua"/>
          <w:lang w:eastAsia="pl-PL"/>
        </w:rPr>
      </w:r>
    </w:p>
    <w:p>
      <w:pPr>
        <w:pStyle w:val="Normal"/>
        <w:shd w:val="clear" w:color="auto" w:fill="9BBB59"/>
        <w:spacing w:beforeAutospacing="1" w:afterAutospacing="1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shd w:fill="9BBB59" w:val="clear"/>
        </w:rPr>
        <w:t>ROZDZIAŁ II</w:t>
        <w:br/>
        <w:t> </w:t>
        <w:br/>
        <w:t xml:space="preserve">CELE I ZADANIA GMINNEGO PROGRAMU PROFILAKTYKI </w:t>
        <w:br/>
        <w:t>I ROZWIĄZYWANIA PROBLEMÓW ALKOHOLOWYCH ORAZ NARKOTYKOWYCH</w:t>
      </w:r>
    </w:p>
    <w:p>
      <w:pPr>
        <w:pStyle w:val="Normal"/>
        <w:shd w:val="clear" w:color="auto" w:fill="FFFFFF"/>
        <w:spacing w:beforeAutospacing="1" w:afterAutospacing="1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</w:r>
    </w:p>
    <w:p>
      <w:pPr>
        <w:pStyle w:val="Normal"/>
        <w:shd w:val="clear" w:color="auto" w:fill="C2D69B"/>
        <w:spacing w:beforeAutospacing="1" w:afterAutospacing="1"/>
        <w:rPr>
          <w:rFonts w:ascii="Book Antiqua" w:hAnsi="Book Antiqua"/>
        </w:rPr>
      </w:pPr>
      <w:r>
        <w:rPr>
          <w:rFonts w:ascii="Book Antiqua" w:hAnsi="Book Antiqua"/>
          <w:u w:val="single"/>
        </w:rPr>
        <w:t>Cele ogólne:</w:t>
      </w:r>
    </w:p>
    <w:p>
      <w:pPr>
        <w:pStyle w:val="Normal"/>
        <w:numPr>
          <w:ilvl w:val="0"/>
          <w:numId w:val="1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zapobieganie powstawaniu nowych problemów związanych z używaniem substancji psychoaktywnych; </w:t>
      </w:r>
    </w:p>
    <w:p>
      <w:pPr>
        <w:pStyle w:val="Normal"/>
        <w:numPr>
          <w:ilvl w:val="0"/>
          <w:numId w:val="1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zmniejszanie rozmiarów problemów już istniejących; </w:t>
      </w:r>
    </w:p>
    <w:p>
      <w:pPr>
        <w:pStyle w:val="Normal"/>
        <w:numPr>
          <w:ilvl w:val="0"/>
          <w:numId w:val="1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podwyższanie kompetencji i innych zasobów niezbędnych do radzenia sobie z problemami zażywania środków uzależniających; </w:t>
      </w:r>
    </w:p>
    <w:p>
      <w:pPr>
        <w:pStyle w:val="Normal"/>
        <w:shd w:val="clear" w:color="auto" w:fill="C2D69B"/>
        <w:spacing w:beforeAutospacing="1" w:afterAutospacing="1"/>
        <w:rPr>
          <w:rFonts w:ascii="Book Antiqua" w:hAnsi="Book Antiqua"/>
        </w:rPr>
      </w:pPr>
      <w:r>
        <w:rPr>
          <w:rFonts w:ascii="Book Antiqua" w:hAnsi="Book Antiqua"/>
          <w:u w:val="single"/>
        </w:rPr>
        <w:t>Cele szczegółowe:</w:t>
      </w:r>
    </w:p>
    <w:p>
      <w:pPr>
        <w:pStyle w:val="Normal"/>
        <w:numPr>
          <w:ilvl w:val="0"/>
          <w:numId w:val="2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zmniejszenie rozmiaru szkód jakich doznają młodzi ludzie w związku z sięganiem po alkohol, narkotyki; </w:t>
      </w:r>
    </w:p>
    <w:p>
      <w:pPr>
        <w:pStyle w:val="Normal"/>
        <w:numPr>
          <w:ilvl w:val="0"/>
          <w:numId w:val="2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ochrona dzieci i młodzieży przed wchodzeniem w kontakty z substancjami psychoaktywnymi, uzależnieniem się; </w:t>
      </w:r>
    </w:p>
    <w:p>
      <w:pPr>
        <w:pStyle w:val="Normal"/>
        <w:numPr>
          <w:ilvl w:val="0"/>
          <w:numId w:val="2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kształtowanie postaw prozdrowotnych; </w:t>
      </w:r>
    </w:p>
    <w:p>
      <w:pPr>
        <w:pStyle w:val="Normal"/>
        <w:numPr>
          <w:ilvl w:val="0"/>
          <w:numId w:val="2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objęcie większej ilości osób leczeniem  we wczesnej fazie choroby alkoholowej; </w:t>
      </w:r>
    </w:p>
    <w:p>
      <w:pPr>
        <w:pStyle w:val="Normal"/>
        <w:numPr>
          <w:ilvl w:val="0"/>
          <w:numId w:val="2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wzrost wiedzy mieszkańców nt. negatywnych konsekwencji sięgania po środki uzależniające; </w:t>
      </w:r>
    </w:p>
    <w:p>
      <w:pPr>
        <w:pStyle w:val="Normal"/>
        <w:numPr>
          <w:ilvl w:val="0"/>
          <w:numId w:val="2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zmniejszanie rozmiarów naruszeń prawa w związku z handlem napojami alkoholowymi; </w:t>
      </w:r>
    </w:p>
    <w:p>
      <w:pPr>
        <w:pStyle w:val="Normal"/>
        <w:numPr>
          <w:ilvl w:val="0"/>
          <w:numId w:val="2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kształtowanie postaw społecznych ważnych dla profilaktyki problemowej; </w:t>
      </w:r>
    </w:p>
    <w:p>
      <w:pPr>
        <w:pStyle w:val="Normal"/>
        <w:numPr>
          <w:ilvl w:val="0"/>
          <w:numId w:val="2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przeciwdziałanie zjawisku wykluczenia społecznego;</w:t>
      </w:r>
    </w:p>
    <w:p>
      <w:pPr>
        <w:pStyle w:val="Normal"/>
        <w:numPr>
          <w:ilvl w:val="0"/>
          <w:numId w:val="2"/>
        </w:numPr>
        <w:spacing w:beforeAutospacing="1" w:afterAutospacing="1"/>
        <w:jc w:val="both"/>
        <w:rPr>
          <w:rFonts w:ascii="Book Antiqua" w:hAnsi="Book Antiqua"/>
        </w:rPr>
      </w:pPr>
      <w:r>
        <w:rPr>
          <w:rFonts w:ascii="Book Antiqua" w:hAnsi="Book Antiqua"/>
        </w:rPr>
        <w:t>podwyższenie progu wiekowego inicjacji alkoholowej.</w:t>
      </w:r>
    </w:p>
    <w:p>
      <w:pPr>
        <w:pStyle w:val="Normal"/>
        <w:spacing w:beforeAutospacing="1" w:afterAutospacing="1"/>
        <w:ind w:left="720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hd w:val="clear" w:color="auto" w:fill="9BBB59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b/>
          <w:lang w:eastAsia="pl-PL"/>
        </w:rPr>
        <w:t>ROZDZIAŁ III</w:t>
      </w:r>
    </w:p>
    <w:p>
      <w:pPr>
        <w:pStyle w:val="NoSpacing"/>
        <w:shd w:val="clear" w:color="auto" w:fill="9BBB59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b/>
          <w:lang w:eastAsia="pl-PL"/>
        </w:rPr>
      </w:r>
    </w:p>
    <w:p>
      <w:pPr>
        <w:pStyle w:val="NoSpacing"/>
        <w:shd w:val="clear" w:color="auto" w:fill="9BBB59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Style w:val="Strong"/>
          <w:rFonts w:ascii="Book Antiqua" w:hAnsi="Book Antiqua"/>
        </w:rPr>
        <w:t>REALIZATORZY ZADAŃ ZAPLANOWANYCH W GMINNYM PROGRAMIE PROFILAKTYKI I ROZWIĄZYWANIA PROBLEMÓW ALKOHOLOWYCH ORAZ NARKOTYKOWYCH</w:t>
      </w:r>
      <w:r>
        <w:rPr>
          <w:rFonts w:ascii="Book Antiqua" w:hAnsi="Book Antiqua"/>
          <w:b/>
          <w:lang w:eastAsia="pl-PL"/>
        </w:rPr>
        <w:br/>
      </w:r>
    </w:p>
    <w:p>
      <w:pPr>
        <w:pStyle w:val="Normal"/>
        <w:numPr>
          <w:ilvl w:val="0"/>
          <w:numId w:val="3"/>
        </w:numPr>
        <w:spacing w:lineRule="auto" w:line="276" w:beforeAutospacing="1" w:afterAutospacing="1"/>
        <w:rPr>
          <w:rFonts w:ascii="Book Antiqua" w:hAnsi="Book Antiqua"/>
        </w:rPr>
      </w:pPr>
      <w:r>
        <w:rPr>
          <w:rFonts w:ascii="Book Antiqua" w:hAnsi="Book Antiqua"/>
        </w:rPr>
        <w:t xml:space="preserve">Gminna Komisja Rozwiązywania Problemów Alkoholowych w Kiwitach. </w:t>
      </w:r>
    </w:p>
    <w:p>
      <w:pPr>
        <w:pStyle w:val="Normal"/>
        <w:numPr>
          <w:ilvl w:val="0"/>
          <w:numId w:val="3"/>
        </w:numPr>
        <w:spacing w:lineRule="auto" w:line="276" w:beforeAutospacing="1" w:afterAutospacing="1"/>
        <w:rPr>
          <w:rFonts w:ascii="Book Antiqua" w:hAnsi="Book Antiqua"/>
        </w:rPr>
      </w:pPr>
      <w:r>
        <w:rPr>
          <w:rFonts w:ascii="Book Antiqua" w:hAnsi="Book Antiqua"/>
        </w:rPr>
        <w:t xml:space="preserve">Placówki oświatowe. </w:t>
      </w:r>
    </w:p>
    <w:p>
      <w:pPr>
        <w:pStyle w:val="Normal"/>
        <w:numPr>
          <w:ilvl w:val="0"/>
          <w:numId w:val="3"/>
        </w:numPr>
        <w:spacing w:lineRule="auto" w:line="276" w:beforeAutospacing="1" w:afterAutospacing="1"/>
        <w:rPr>
          <w:rFonts w:ascii="Book Antiqua" w:hAnsi="Book Antiqua"/>
        </w:rPr>
      </w:pPr>
      <w:r>
        <w:rPr>
          <w:rFonts w:ascii="Book Antiqua" w:hAnsi="Book Antiqua"/>
        </w:rPr>
        <w:t xml:space="preserve">Ośrodek Pomocy Społecznej w Kiwitach. </w:t>
      </w:r>
    </w:p>
    <w:p>
      <w:pPr>
        <w:pStyle w:val="Normal"/>
        <w:numPr>
          <w:ilvl w:val="0"/>
          <w:numId w:val="3"/>
        </w:numPr>
        <w:spacing w:lineRule="auto" w:line="276" w:beforeAutospacing="1" w:afterAutospacing="1"/>
        <w:rPr>
          <w:rFonts w:ascii="Book Antiqua" w:hAnsi="Book Antiqua"/>
        </w:rPr>
      </w:pPr>
      <w:r>
        <w:rPr>
          <w:rFonts w:ascii="Book Antiqua" w:hAnsi="Book Antiqua"/>
        </w:rPr>
        <w:t xml:space="preserve">Komenda Powiatowa Policji w Lidzbarku Warmińskim. </w:t>
      </w:r>
    </w:p>
    <w:p>
      <w:pPr>
        <w:pStyle w:val="Normal"/>
        <w:numPr>
          <w:ilvl w:val="0"/>
          <w:numId w:val="3"/>
        </w:numPr>
        <w:spacing w:lineRule="auto" w:line="276" w:beforeAutospacing="1" w:afterAutospacing="1"/>
        <w:rPr>
          <w:rFonts w:ascii="Book Antiqua" w:hAnsi="Book Antiqua"/>
        </w:rPr>
      </w:pPr>
      <w:r>
        <w:rPr>
          <w:rFonts w:ascii="Book Antiqua" w:hAnsi="Book Antiqua"/>
        </w:rPr>
        <w:t xml:space="preserve">Sąd Rejonowy w Lidzbarku Warmińskim – Wydział III Rodzinny i Nieletnich. </w:t>
      </w:r>
    </w:p>
    <w:p>
      <w:pPr>
        <w:pStyle w:val="Normal"/>
        <w:numPr>
          <w:ilvl w:val="0"/>
          <w:numId w:val="3"/>
        </w:numPr>
        <w:spacing w:lineRule="auto" w:line="276" w:beforeAutospacing="1" w:afterAutospacing="1"/>
        <w:rPr>
          <w:rFonts w:ascii="Book Antiqua" w:hAnsi="Book Antiqua"/>
        </w:rPr>
      </w:pPr>
      <w:r>
        <w:rPr>
          <w:rFonts w:ascii="Book Antiqua" w:hAnsi="Book Antiqua"/>
        </w:rPr>
        <w:t>Organizacje pozarządowe.</w:t>
      </w:r>
    </w:p>
    <w:p>
      <w:pPr>
        <w:pStyle w:val="Normal"/>
        <w:numPr>
          <w:ilvl w:val="0"/>
          <w:numId w:val="3"/>
        </w:numPr>
        <w:spacing w:lineRule="auto" w:line="276" w:beforeAutospacing="1" w:afterAutospacing="1"/>
        <w:rPr>
          <w:rFonts w:ascii="Book Antiqua" w:hAnsi="Book Antiqua"/>
        </w:rPr>
      </w:pPr>
      <w:r>
        <w:rPr>
          <w:rFonts w:ascii="Book Antiqua" w:hAnsi="Book Antiqua"/>
        </w:rPr>
        <w:t xml:space="preserve">Powiatowe Centrum Pomocy Rodzinie w Lidzbarku Warmińskim z siedzibą w Ornecie. </w:t>
      </w:r>
    </w:p>
    <w:p>
      <w:pPr>
        <w:pStyle w:val="Normal"/>
        <w:numPr>
          <w:ilvl w:val="0"/>
          <w:numId w:val="3"/>
        </w:numPr>
        <w:spacing w:lineRule="auto" w:line="276" w:beforeAutospacing="1" w:afterAutospacing="1"/>
        <w:rPr>
          <w:rFonts w:ascii="Book Antiqua" w:hAnsi="Book Antiqua"/>
        </w:rPr>
      </w:pPr>
      <w:r>
        <w:rPr>
          <w:rFonts w:ascii="Book Antiqua" w:hAnsi="Book Antiqua"/>
        </w:rPr>
        <w:t>Gminny Zespół Interdyscyplinarny ds. przeciwdziałania przemocy w rodzinie</w:t>
      </w:r>
    </w:p>
    <w:p>
      <w:pPr>
        <w:pStyle w:val="Normal"/>
        <w:spacing w:beforeAutospacing="1" w:afterAutospacing="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beforeAutospacing="1" w:afterAutospacing="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hd w:val="clear" w:color="auto" w:fill="9BBB59"/>
        <w:jc w:val="center"/>
        <w:rPr>
          <w:rFonts w:ascii="Book Antiqua" w:hAnsi="Book Antiqua"/>
          <w:b/>
          <w:b/>
          <w:lang w:eastAsia="pl-PL"/>
        </w:rPr>
      </w:pPr>
      <w:r>
        <w:rPr>
          <w:lang w:eastAsia="pl-PL"/>
        </w:rPr>
        <w:br/>
      </w:r>
      <w:r>
        <w:rPr>
          <w:rFonts w:ascii="Book Antiqua" w:hAnsi="Book Antiqua"/>
          <w:b/>
          <w:lang w:eastAsia="pl-PL"/>
        </w:rPr>
        <w:t>ROZDZIAŁ IV</w:t>
        <w:br/>
        <w:t> </w:t>
        <w:br/>
        <w:t>SPOSOBY REALIZACJI ZADAŃ GMINNEGO PROGRAMU PROFILAKTYKI                                       I ROZWIĄZYWANIA PROBLEMÓW ALKOHOLOWYCH I INNYCH UZALEŻNIEŃ</w:t>
      </w:r>
    </w:p>
    <w:p>
      <w:pPr>
        <w:pStyle w:val="NoSpacing"/>
        <w:shd w:val="clear" w:color="auto" w:fill="9BBB59"/>
        <w:spacing w:lineRule="auto" w:line="276"/>
        <w:rPr>
          <w:rFonts w:ascii="Book Antiqua" w:hAnsi="Book Antiqua"/>
          <w:u w:val="single"/>
          <w:lang w:eastAsia="pl-PL"/>
        </w:rPr>
      </w:pPr>
      <w:r>
        <w:rPr>
          <w:rFonts w:ascii="Book Antiqua" w:hAnsi="Book Antiqua"/>
          <w:u w:val="single"/>
          <w:lang w:eastAsia="pl-PL"/>
        </w:rPr>
      </w:r>
    </w:p>
    <w:p>
      <w:pPr>
        <w:pStyle w:val="NoSpacing"/>
        <w:shd w:val="clear" w:color="auto" w:fill="FFFFFF"/>
        <w:spacing w:lineRule="auto" w:line="276"/>
        <w:jc w:val="center"/>
        <w:rPr>
          <w:rFonts w:ascii="Book Antiqua" w:hAnsi="Book Antiqua"/>
          <w:b/>
          <w:b/>
          <w:i/>
          <w:i/>
          <w:u w:val="single"/>
          <w:lang w:eastAsia="pl-PL"/>
        </w:rPr>
      </w:pPr>
      <w:r>
        <w:rPr>
          <w:rFonts w:ascii="Book Antiqua" w:hAnsi="Book Antiqua"/>
          <w:b/>
          <w:i/>
          <w:u w:val="single"/>
          <w:lang w:eastAsia="pl-PL"/>
        </w:rPr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b/>
          <w:u w:val="single"/>
          <w:lang w:eastAsia="pl-PL"/>
        </w:rPr>
        <w:t>Zadanie 1.</w:t>
      </w:r>
      <w:r>
        <w:rPr>
          <w:rFonts w:ascii="Book Antiqua" w:hAnsi="Book Antiqua"/>
          <w:b/>
          <w:lang w:eastAsia="pl-PL"/>
        </w:rPr>
        <w:br/>
        <w:t>Zwiększenie dostępności pomocy terapeutycznej i rehabilitacyjnej dla osób uzależnionych                 od alkoholu.</w:t>
      </w:r>
    </w:p>
    <w:p>
      <w:pPr>
        <w:pStyle w:val="NoSpacing"/>
        <w:shd w:val="clear" w:color="auto" w:fill="FFFFFF"/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Finansowanie kosztów sporządzania opinii biegłych w przedmiocie uzależnienia                        od alkoholu oraz przeprowadzanie wywiadów. 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Przygotowanie dokumentacji związanej z postępowaniem sądowym i kierowanie do Sądu wniosków o przymusowe leczenie .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Obsługa i prowadzenie punktów konsultacyjnych dla osób uzależnionych i ich rodzin.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Prowadzenie przez członków GKRPA rozmów edukacyjnych i motywujących do podjęcia lecznictwa odwykowego. </w:t>
      </w:r>
    </w:p>
    <w:p>
      <w:pPr>
        <w:pStyle w:val="NoSpacing"/>
        <w:numPr>
          <w:ilvl w:val="0"/>
          <w:numId w:val="4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Upowszechnianie informacji o placówkach leczenia odwykowego. 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Prowadzenie  na terenie Gminy punktu wsparcia dla osób utrzymujących trzeźwość.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Finansowanie organizowanych przez uprawnione podmioty szkoleń i konferencji z zakresu profilaktyki uzależnień, zagadnień z dziedziny  przeciwdziałania alkoholizmowi i  przemocy w rodzinie oraz pokrywanie kosztów przejazdów członków Komisji i innych osób  kierowanych na szkolenia.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Prowadzenie szkoleń dla sprzedawców napojów alkoholowych (oraz uczniów przygotowujących się  do zawodu sprzedawcy) w zakresie przestrzegania zakazu sprzedaży alkoholu nieletnim oraz  prowadzenia procedury interwencji profilaktycznej wobec niepełnoletniego klienta.</w:t>
      </w:r>
    </w:p>
    <w:p>
      <w:pPr>
        <w:pStyle w:val="Normal"/>
        <w:ind w:left="720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left="720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Wskaźniki realizacji celów:</w:t>
      </w:r>
    </w:p>
    <w:p>
      <w:pPr>
        <w:pStyle w:val="ListParagraph"/>
        <w:numPr>
          <w:ilvl w:val="0"/>
          <w:numId w:val="12"/>
        </w:numPr>
        <w:spacing w:before="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liczba porad udzielonych w punkcie konsultacyjnym;</w:t>
      </w:r>
    </w:p>
    <w:p>
      <w:pPr>
        <w:pStyle w:val="ListParagraph"/>
        <w:numPr>
          <w:ilvl w:val="0"/>
          <w:numId w:val="12"/>
        </w:numPr>
        <w:spacing w:before="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liczba odbytych rozmów interwencyjno-motywujących przeprowadzonych przez członków GKRPA;</w:t>
      </w:r>
    </w:p>
    <w:p>
      <w:pPr>
        <w:pStyle w:val="ListParagraph"/>
        <w:numPr>
          <w:ilvl w:val="0"/>
          <w:numId w:val="12"/>
        </w:numPr>
        <w:spacing w:before="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liczba sporządzonych opinii przez lekarzy biegłych sądowych;</w:t>
      </w:r>
    </w:p>
    <w:p>
      <w:pPr>
        <w:pStyle w:val="ListParagraph"/>
        <w:numPr>
          <w:ilvl w:val="0"/>
          <w:numId w:val="12"/>
        </w:numPr>
        <w:spacing w:before="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liczba przeprowadzonych wywiadów;</w:t>
      </w:r>
    </w:p>
    <w:p>
      <w:pPr>
        <w:pStyle w:val="ListParagraph"/>
        <w:numPr>
          <w:ilvl w:val="0"/>
          <w:numId w:val="12"/>
        </w:numPr>
        <w:spacing w:before="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liczba osób uczestniczących w zajęciach terapeutycznych;</w:t>
      </w:r>
    </w:p>
    <w:p>
      <w:pPr>
        <w:pStyle w:val="ListParagraph"/>
        <w:numPr>
          <w:ilvl w:val="0"/>
          <w:numId w:val="12"/>
        </w:numPr>
        <w:spacing w:before="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liczba osób przeszkolonych z rozbiciem na poszczególne szkolenia.</w:t>
      </w:r>
    </w:p>
    <w:p>
      <w:pPr>
        <w:pStyle w:val="ListParagraph"/>
        <w:spacing w:before="0" w:after="0"/>
        <w:ind w:left="1500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ListParagraph"/>
        <w:spacing w:before="0" w:after="0"/>
        <w:ind w:left="1500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ListParagraph"/>
        <w:spacing w:before="0" w:after="0"/>
        <w:ind w:left="1500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ListParagraph"/>
        <w:spacing w:before="0" w:after="0"/>
        <w:ind w:left="1500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i/>
          <w:i/>
          <w:lang w:eastAsia="pl-PL"/>
        </w:rPr>
      </w:pPr>
      <w:r>
        <w:rPr>
          <w:rFonts w:ascii="Book Antiqua" w:hAnsi="Book Antiqua"/>
          <w:b/>
          <w:u w:val="single"/>
          <w:lang w:eastAsia="pl-PL"/>
        </w:rPr>
        <w:t>Zadanie 2.</w:t>
      </w:r>
      <w:r>
        <w:rPr>
          <w:rFonts w:ascii="Book Antiqua" w:hAnsi="Book Antiqua"/>
          <w:b/>
          <w:lang w:eastAsia="pl-PL"/>
        </w:rPr>
        <w:br/>
        <w:t>Udzielanie rodzinom, w których występują problemy alkoholowe, pomocy psychospołecznej                    i prawnej, a w szczególności ochrony przed przemocą w rodzinie</w:t>
      </w:r>
      <w:r>
        <w:rPr>
          <w:rFonts w:ascii="Book Antiqua" w:hAnsi="Book Antiqua"/>
          <w:b/>
          <w:i/>
          <w:lang w:eastAsia="pl-PL"/>
        </w:rPr>
        <w:t>.</w:t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i/>
          <w:i/>
          <w:lang w:eastAsia="pl-PL"/>
        </w:rPr>
      </w:pPr>
      <w:r>
        <w:rPr>
          <w:rFonts w:ascii="Book Antiqua" w:hAnsi="Book Antiqua"/>
          <w:b/>
          <w:i/>
          <w:lang w:eastAsia="pl-PL"/>
        </w:rPr>
      </w:r>
    </w:p>
    <w:p>
      <w:pPr>
        <w:pStyle w:val="NoSpacing"/>
        <w:spacing w:lineRule="auto" w:line="276"/>
        <w:ind w:left="720" w:hanging="0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numPr>
          <w:ilvl w:val="0"/>
          <w:numId w:val="5"/>
        </w:numPr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Edukacja publiczna w obszarze przeciwdziałania przemocy - przewodniki, ulotki, broszury. 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Korzystanie z porad prawnych 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Organizowanie konsultacji psychologicznych dla osób uzależnionych i współuzależnionych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Współpraca z instytucjami z terenu gminy i powiatu m.in. Policja, Ośrodki Zdrowia, Parafie  i organizacje pozarządowe,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Kierowanie do Sądu Rodzinnego uzależnionych od alkoholu o  wskazanie rodzaju leczenia;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Współpraca ze szkołami i OPS w zakresie organizowania dodatkowej opieki pomocy psychologiczno-pedagogicznej dla dzieci z rodzin, w której występują problemy alkoholowe i przemoc w rodzinie.</w:t>
      </w:r>
    </w:p>
    <w:p>
      <w:pPr>
        <w:pStyle w:val="Normal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</w:r>
    </w:p>
    <w:p>
      <w:pPr>
        <w:pStyle w:val="Normal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Wskaźniki realizacji celów:</w:t>
      </w:r>
    </w:p>
    <w:p>
      <w:pPr>
        <w:pStyle w:val="ListParagraph"/>
        <w:numPr>
          <w:ilvl w:val="0"/>
          <w:numId w:val="13"/>
        </w:numPr>
        <w:spacing w:before="0" w:after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liczba udzielonych porad prawnych;</w:t>
      </w:r>
    </w:p>
    <w:p>
      <w:pPr>
        <w:pStyle w:val="ListParagraph"/>
        <w:numPr>
          <w:ilvl w:val="0"/>
          <w:numId w:val="13"/>
        </w:numPr>
        <w:spacing w:before="0" w:after="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liczba udzielonych porad przez psychologa w punkcie konsultacyjnym;</w:t>
      </w:r>
    </w:p>
    <w:p>
      <w:pPr>
        <w:pStyle w:val="ListParagraph"/>
        <w:numPr>
          <w:ilvl w:val="0"/>
          <w:numId w:val="13"/>
        </w:numPr>
        <w:spacing w:before="0" w:after="0"/>
        <w:rPr>
          <w:rFonts w:ascii="Book Antiqua" w:hAnsi="Book Antiqua"/>
          <w:u w:val="single"/>
          <w:lang w:eastAsia="pl-PL"/>
        </w:rPr>
      </w:pPr>
      <w:r>
        <w:rPr>
          <w:rFonts w:ascii="Book Antiqua" w:hAnsi="Book Antiqua"/>
          <w:bCs/>
        </w:rPr>
        <w:t xml:space="preserve">liczba wniosków skierowanych do Sądu Rejonowego w  temacie przymusowego leczenia odwykowego przez Gminną Komisję.  </w:t>
      </w:r>
    </w:p>
    <w:p>
      <w:pPr>
        <w:pStyle w:val="ListParagraph"/>
        <w:spacing w:before="0" w:after="0"/>
        <w:rPr>
          <w:rFonts w:ascii="Book Antiqua" w:hAnsi="Book Antiqua"/>
          <w:u w:val="single"/>
          <w:lang w:eastAsia="pl-PL"/>
        </w:rPr>
      </w:pPr>
      <w:r>
        <w:rPr>
          <w:rFonts w:ascii="Book Antiqua" w:hAnsi="Book Antiqua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shd w:fill="C2D69B" w:val="clear"/>
          <w:lang w:eastAsia="pl-PL"/>
        </w:rPr>
      </w:pPr>
      <w:r>
        <w:rPr>
          <w:rFonts w:ascii="Book Antiqua" w:hAnsi="Book Antiqua"/>
          <w:b/>
          <w:u w:val="single"/>
          <w:shd w:fill="C2D69B" w:val="clear"/>
          <w:lang w:eastAsia="pl-PL"/>
        </w:rPr>
        <w:t>Zadanie 3.</w:t>
      </w:r>
      <w:r>
        <w:rPr>
          <w:rFonts w:ascii="Book Antiqua" w:hAnsi="Book Antiqua"/>
          <w:b/>
          <w:shd w:fill="C2D69B" w:val="clear"/>
          <w:lang w:eastAsia="pl-PL"/>
        </w:rPr>
        <w:br/>
        <w:t xml:space="preserve">Prowadzenie profilaktycznej działalności informacyjnej i edukacyjnej </w:t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b/>
          <w:shd w:fill="C2D69B" w:val="clear"/>
          <w:lang w:eastAsia="pl-PL"/>
        </w:rPr>
        <w:t>w zakresie rozwiązywania problemów alkoholowych</w:t>
      </w:r>
      <w:r>
        <w:rPr>
          <w:rFonts w:ascii="Book Antiqua" w:hAnsi="Book Antiqua"/>
          <w:b/>
          <w:lang w:eastAsia="pl-PL"/>
        </w:rPr>
        <w:t xml:space="preserve"> i przeciwdziałania narkomanii, </w:t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i/>
          <w:i/>
          <w:lang w:eastAsia="pl-PL"/>
        </w:rPr>
      </w:pPr>
      <w:r>
        <w:rPr>
          <w:rFonts w:ascii="Book Antiqua" w:hAnsi="Book Antiqua"/>
          <w:b/>
          <w:lang w:eastAsia="pl-PL"/>
        </w:rPr>
        <w:t>w szczególności dla dzieci i młodzieży</w:t>
      </w:r>
      <w:r>
        <w:rPr>
          <w:rFonts w:ascii="Book Antiqua" w:hAnsi="Book Antiqua"/>
          <w:b/>
          <w:i/>
          <w:lang w:eastAsia="pl-PL"/>
        </w:rPr>
        <w:t>.</w:t>
      </w:r>
    </w:p>
    <w:p>
      <w:pPr>
        <w:pStyle w:val="NoSpacing"/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numPr>
          <w:ilvl w:val="0"/>
          <w:numId w:val="6"/>
        </w:numPr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Dożywianie dzieci uczestniczących w pozalekcyjnych programach opiekuńczo-wychowawczych  i socjoterapeutycznych.</w:t>
      </w:r>
    </w:p>
    <w:p>
      <w:pPr>
        <w:pStyle w:val="NoSpacing"/>
        <w:numPr>
          <w:ilvl w:val="0"/>
          <w:numId w:val="6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Prowadzenie na terenie szkół i innych placówek oświatowych programów profilaktycznych dla dzieci i młodzieży. 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>
          <w:rFonts w:ascii="Book Antiqua" w:hAnsi="Book Antiqua" w:cs="TimesNewRomanPS-BoldMT"/>
          <w:bCs/>
        </w:rPr>
      </w:pPr>
      <w:r>
        <w:rPr>
          <w:rFonts w:cs="TimesNewRomanPS-BoldMT" w:ascii="Book Antiqua" w:hAnsi="Book Antiqua"/>
          <w:bCs/>
        </w:rPr>
        <w:t>Organizowanie i dofinansowanie spektakli profilaktycznych, konkursów, dofinansowanie warsztatów szkoleniowo-profilaktycznych, zajęć sportowych oraz warsztatów i imprez kulturalnych.</w:t>
      </w:r>
    </w:p>
    <w:p>
      <w:pPr>
        <w:pStyle w:val="NoSpacing"/>
        <w:numPr>
          <w:ilvl w:val="0"/>
          <w:numId w:val="6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Podejmowanie działań o charakterze edukacyjnym, profilaktycznym dla rodziców. </w:t>
      </w:r>
    </w:p>
    <w:p>
      <w:pPr>
        <w:pStyle w:val="NoSpacing"/>
        <w:numPr>
          <w:ilvl w:val="0"/>
          <w:numId w:val="6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Rozpropagowywanie czasopism, ulotek, broszur i innych materiałów służących profilaktyce i promocji zdrowego stylu życia. </w:t>
      </w:r>
    </w:p>
    <w:p>
      <w:pPr>
        <w:pStyle w:val="NoSpacing"/>
        <w:numPr>
          <w:ilvl w:val="0"/>
          <w:numId w:val="6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Doposażenie szkół w materiały edukacyjne dotyczące narkotyków i dopalaczy.</w:t>
      </w:r>
    </w:p>
    <w:p>
      <w:pPr>
        <w:pStyle w:val="NoSpacing"/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Wskaźniki realizacji celów:</w:t>
      </w:r>
    </w:p>
    <w:p>
      <w:pPr>
        <w:pStyle w:val="NoSpacing"/>
        <w:numPr>
          <w:ilvl w:val="0"/>
          <w:numId w:val="14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liczba dzieci i młodzieży uczestniczących w programach oraz w przedstawieniach profilaktycznych;</w:t>
      </w:r>
    </w:p>
    <w:p>
      <w:pPr>
        <w:pStyle w:val="NoSpacing"/>
        <w:numPr>
          <w:ilvl w:val="0"/>
          <w:numId w:val="14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liczba rodziców uczestniczących w programach edukacyjno-profilaktycznych;</w:t>
      </w:r>
    </w:p>
    <w:p>
      <w:pPr>
        <w:pStyle w:val="NoSpacing"/>
        <w:numPr>
          <w:ilvl w:val="0"/>
          <w:numId w:val="14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liczba zakupionych materiałów edukacyjnych.</w:t>
      </w:r>
    </w:p>
    <w:p>
      <w:pPr>
        <w:pStyle w:val="NoSpacing"/>
        <w:spacing w:lineRule="auto" w:line="276"/>
        <w:ind w:left="720" w:hanging="0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hd w:val="clear" w:color="auto" w:fill="C2D69B"/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b/>
          <w:u w:val="single"/>
          <w:lang w:eastAsia="pl-PL"/>
        </w:rPr>
        <w:t>Zadanie 4.</w:t>
      </w:r>
      <w:r>
        <w:rPr>
          <w:rFonts w:ascii="Book Antiqua" w:hAnsi="Book Antiqua"/>
          <w:b/>
          <w:lang w:eastAsia="pl-PL"/>
        </w:rPr>
        <w:br/>
        <w:t>Wspomaganie działalności instytucji, stowarzyszeń i osób fizycznych, służącej rozwiązywania problemów alkoholowych.</w:t>
      </w:r>
    </w:p>
    <w:p>
      <w:pPr>
        <w:pStyle w:val="Normal"/>
        <w:shd w:val="clear" w:color="auto" w:fill="C2D69B"/>
        <w:rPr>
          <w:rFonts w:ascii="Book Antiqua" w:hAnsi="Book Antiqua"/>
          <w:b/>
          <w:b/>
          <w:u w:val="single"/>
        </w:rPr>
      </w:pPr>
      <w:r>
        <w:rPr>
          <w:rFonts w:ascii="Book Antiqua" w:hAnsi="Book Antiqua"/>
          <w:b/>
          <w:u w:val="single"/>
        </w:rPr>
      </w:r>
    </w:p>
    <w:p>
      <w:pPr>
        <w:pStyle w:val="Normal"/>
        <w:numPr>
          <w:ilvl w:val="0"/>
          <w:numId w:val="9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Wspieranie działań podejmowanych przez inne instytucje, organizacje pozarządowe, kościoły i osoby fizyczne mające wyraźne odniesienie profilaktyczne .</w:t>
      </w:r>
    </w:p>
    <w:p>
      <w:pPr>
        <w:pStyle w:val="Normal"/>
        <w:numPr>
          <w:ilvl w:val="0"/>
          <w:numId w:val="9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Udzielanie pomocy kuratorom sądowym wykonującym nadzór nad osobami poddanymi leczeniu odwykowemu.</w:t>
      </w:r>
    </w:p>
    <w:p>
      <w:pPr>
        <w:pStyle w:val="Normal"/>
        <w:numPr>
          <w:ilvl w:val="0"/>
          <w:numId w:val="9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Wspieranie wszelkich inicjatyw społecznych w zakresie wychowania w trzeźwości  i przeciwdziałania alkoholizmowi.</w:t>
      </w:r>
    </w:p>
    <w:p>
      <w:pPr>
        <w:pStyle w:val="Normal"/>
        <w:numPr>
          <w:ilvl w:val="0"/>
          <w:numId w:val="9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Udzielanie wsparcia finansowego i organizacyjnego podmiotom na podstawie złożonego projektu zgodnie z zasadami określonymi ustawą  o działalności pożytku publicznego  i o wolontariacie realizującym zadania profilaktyczne.</w:t>
      </w:r>
    </w:p>
    <w:p>
      <w:pPr>
        <w:pStyle w:val="Normal"/>
        <w:ind w:left="720" w:hanging="0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left="720" w:hanging="0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Wskaźniki realizacji celów:</w:t>
      </w:r>
    </w:p>
    <w:p>
      <w:pPr>
        <w:pStyle w:val="NoSpacing"/>
        <w:numPr>
          <w:ilvl w:val="0"/>
          <w:numId w:val="15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liczba podjętych działań profilaktycznych ;</w:t>
      </w:r>
    </w:p>
    <w:p>
      <w:pPr>
        <w:pStyle w:val="NoSpacing"/>
        <w:numPr>
          <w:ilvl w:val="0"/>
          <w:numId w:val="15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liczba ogłoszonych otwartych konkursów oraz liczba pozytywnie rozpatrzonych ofert.</w:t>
      </w:r>
    </w:p>
    <w:p>
      <w:pPr>
        <w:pStyle w:val="NoSpacing"/>
        <w:spacing w:lineRule="auto" w:line="276"/>
        <w:ind w:left="720" w:hanging="0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rmal"/>
        <w:ind w:left="720" w:hanging="0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b/>
          <w:u w:val="single"/>
          <w:lang w:eastAsia="pl-PL"/>
        </w:rPr>
        <w:t>Zadanie 5.</w:t>
      </w:r>
      <w:r>
        <w:rPr>
          <w:rFonts w:ascii="Book Antiqua" w:hAnsi="Book Antiqua"/>
          <w:b/>
          <w:lang w:eastAsia="pl-PL"/>
        </w:rPr>
        <w:br/>
        <w:t>Finansowe wspieranie imprez profilaktycznych.</w:t>
      </w:r>
    </w:p>
    <w:p>
      <w:pPr>
        <w:pStyle w:val="NoSpacing"/>
        <w:spacing w:lineRule="auto" w:line="276"/>
        <w:ind w:left="765" w:hanging="0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numPr>
          <w:ilvl w:val="0"/>
          <w:numId w:val="10"/>
        </w:numPr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Dofinansowanie imprez pozakonkursowych będzie realizowane na podstawie złożonego wniosku i załączonego do niego opisu zadania i szczegółowego programu profilaktycznego realizowanego w programie zadania,  z tym, że finansowane będą zakupy materiałów wykorzystywanych wyłącznie do realizacji zadania.</w:t>
      </w:r>
    </w:p>
    <w:p>
      <w:pPr>
        <w:pStyle w:val="NoSpacing"/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hd w:val="clear" w:color="auto" w:fill="C2D69B"/>
        <w:spacing w:lineRule="auto" w:line="276"/>
        <w:ind w:left="405" w:hanging="0"/>
        <w:jc w:val="center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b/>
          <w:u w:val="single"/>
          <w:lang w:eastAsia="pl-PL"/>
        </w:rPr>
        <w:t>Zadanie 6.</w:t>
      </w:r>
      <w:r>
        <w:rPr>
          <w:rFonts w:ascii="Book Antiqua" w:hAnsi="Book Antiqua"/>
          <w:b/>
          <w:lang w:eastAsia="pl-PL"/>
        </w:rPr>
        <w:br/>
        <w:t xml:space="preserve">Podejmowanie interwencji w związku z naruszaniem przepisów </w:t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b/>
          <w:lang w:eastAsia="pl-PL"/>
        </w:rPr>
        <w:t xml:space="preserve">określonych w art. 13¹ i 15 ustawy o wychowaniu w trzeźwości i przeciwdziałaniu alkoholizmowi oraz występowanie przed sądem w charakterze </w:t>
      </w:r>
    </w:p>
    <w:p>
      <w:pPr>
        <w:pStyle w:val="NoSpacing"/>
        <w:shd w:val="clear" w:color="auto" w:fill="C2D69B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b/>
          <w:lang w:eastAsia="pl-PL"/>
        </w:rPr>
        <w:t>oskarżyciela publicznego.</w:t>
      </w:r>
    </w:p>
    <w:p>
      <w:pPr>
        <w:pStyle w:val="NoSpacing"/>
        <w:shd w:val="clear" w:color="auto" w:fill="C2D69B"/>
        <w:spacing w:lineRule="auto" w:line="276"/>
        <w:ind w:left="765" w:hanging="0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pacing w:lineRule="auto" w:line="276"/>
        <w:ind w:left="720" w:hanging="0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numPr>
          <w:ilvl w:val="0"/>
          <w:numId w:val="7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Zadbanie, aby w miejscach sprzedaży napojów alkoholowych były widoczne informacje   o szkodliwości spożywania alkoholu oraz zakazie podawania i sprzedaży alkoholu osobom nieletnim i nietrzeźwym. </w:t>
      </w:r>
    </w:p>
    <w:p>
      <w:pPr>
        <w:pStyle w:val="NoSpacing"/>
        <w:numPr>
          <w:ilvl w:val="0"/>
          <w:numId w:val="7"/>
        </w:numPr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Egzekwowanie uchybień na drodze sądowej. </w:t>
      </w:r>
    </w:p>
    <w:p>
      <w:pPr>
        <w:pStyle w:val="NoSpacing"/>
        <w:numPr>
          <w:ilvl w:val="0"/>
          <w:numId w:val="7"/>
        </w:numPr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Plan kontroli placówek handlowych zostanie umieszczony na stronie internetowej BIP Gminy w zakładce GKRPA</w:t>
      </w:r>
    </w:p>
    <w:p>
      <w:pPr>
        <w:pStyle w:val="NoSpacing"/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Wskaźniki realizacji celów:</w:t>
      </w:r>
    </w:p>
    <w:p>
      <w:pPr>
        <w:pStyle w:val="NoSpacing"/>
        <w:numPr>
          <w:ilvl w:val="0"/>
          <w:numId w:val="16"/>
        </w:numPr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liczba przeprowadzonych kontroli punktów sprzedaży napojowi alkoholowych;</w:t>
      </w:r>
    </w:p>
    <w:p>
      <w:pPr>
        <w:pStyle w:val="NoSpacing"/>
        <w:numPr>
          <w:ilvl w:val="0"/>
          <w:numId w:val="16"/>
        </w:numPr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liczba skierowanych wniosków o naruszenie przepisów w zakresie sprzedaży napojów alkoholowych.</w:t>
      </w:r>
    </w:p>
    <w:p>
      <w:pPr>
        <w:pStyle w:val="NoSpacing"/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pacing w:lineRule="auto" w:line="276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hd w:val="clear" w:color="auto" w:fill="9BBB59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lang w:eastAsia="pl-PL"/>
        </w:rPr>
        <w:br/>
      </w:r>
      <w:r>
        <w:rPr>
          <w:rFonts w:ascii="Book Antiqua" w:hAnsi="Book Antiqua"/>
          <w:b/>
          <w:lang w:eastAsia="pl-PL"/>
        </w:rPr>
        <w:t>ROZDZIAŁ V</w:t>
        <w:br/>
        <w:t> </w:t>
        <w:br/>
        <w:t>KONTROLA REALIZACJI PROGRAMU</w:t>
      </w:r>
    </w:p>
    <w:p>
      <w:pPr>
        <w:pStyle w:val="NoSpacing"/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Ustalenie systemu kontroli sprzedaży alkoholu pod kątem przestrzegania ustawy                          o wychowaniu   w trzeźwości oraz uchwał podjętych przez Radę Gminy. </w:t>
      </w:r>
    </w:p>
    <w:p>
      <w:pPr>
        <w:pStyle w:val="NoSpacing"/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Wójt Gminy składa sprawozdanie z wykonania ustawy o wychowaniu w trzeźwości                                      i przeciwdziałaniu alkoholizmowi Radzie Gminy raz w roku, w sposób ustalony przez Radę. </w:t>
      </w:r>
    </w:p>
    <w:p>
      <w:pPr>
        <w:pStyle w:val="NoSpacing"/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shd w:val="clear" w:color="auto" w:fill="9BBB59"/>
        <w:spacing w:lineRule="auto" w:line="276"/>
        <w:jc w:val="center"/>
        <w:rPr>
          <w:rFonts w:ascii="Book Antiqua" w:hAnsi="Book Antiqua"/>
          <w:b/>
          <w:b/>
          <w:lang w:eastAsia="pl-PL"/>
        </w:rPr>
      </w:pPr>
      <w:r>
        <w:rPr>
          <w:rFonts w:ascii="Book Antiqua" w:hAnsi="Book Antiqua"/>
          <w:b/>
          <w:lang w:eastAsia="pl-PL"/>
        </w:rPr>
        <w:t>ROZDZIAŁ VI</w:t>
        <w:br/>
        <w:t> </w:t>
        <w:br/>
        <w:t>POSTANOWIENIA KOŃCOWE</w:t>
      </w:r>
    </w:p>
    <w:p>
      <w:pPr>
        <w:pStyle w:val="NoSpacing"/>
        <w:spacing w:lineRule="auto" w:line="276"/>
        <w:ind w:left="720" w:hanging="0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</w:r>
    </w:p>
    <w:p>
      <w:pPr>
        <w:pStyle w:val="NoSpacing"/>
        <w:numPr>
          <w:ilvl w:val="0"/>
          <w:numId w:val="8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Środki finansowe na realizację Programu zapewnione są w planach budżetowych gminy  w ramach wpłat za wydawane zezwolenia. </w:t>
      </w:r>
    </w:p>
    <w:p>
      <w:pPr>
        <w:pStyle w:val="NoSpacing"/>
        <w:numPr>
          <w:ilvl w:val="0"/>
          <w:numId w:val="8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Posiedzenia Komisji zwołuje Przewodniczący według potrzeb.</w:t>
      </w:r>
    </w:p>
    <w:p>
      <w:pPr>
        <w:pStyle w:val="NoSpacing"/>
        <w:numPr>
          <w:ilvl w:val="0"/>
          <w:numId w:val="8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Gminna Komisja Rozwiązywania Problemów Alkoholowych ustala szczegółowy zakres działań, wynikających z programu profilaktyki, wnioskując jednocześnie                o przeznaczenie na ten cel stosownych środków w budżecie gminy. Po uchwaleniu budżetu Komisja koryguje plan działań wskazując sposób jego realizacji. </w:t>
      </w:r>
    </w:p>
    <w:p>
      <w:pPr>
        <w:pStyle w:val="NoSpacing"/>
        <w:numPr>
          <w:ilvl w:val="0"/>
          <w:numId w:val="8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 xml:space="preserve">Działalność Gminnej Komisji Rozwiązywania Problemów Alkoholowych  jest finansowane w ramach realizacji Gminnego Programu Profilaktyki i Rozwiązywania Problemów Alkoholowych oraz Przeciwdziałania Narkomani. </w:t>
      </w:r>
    </w:p>
    <w:p>
      <w:pPr>
        <w:pStyle w:val="NoSpacing"/>
        <w:numPr>
          <w:ilvl w:val="0"/>
          <w:numId w:val="8"/>
        </w:numPr>
        <w:spacing w:lineRule="auto" w:line="276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Za udział w posiedzeniach, czynnościach kontrolnych członkom Gminnej Komisji Rozwiązywania Problemów Alkoholowych przysługuje wynagrodzenie w wysokości:</w:t>
      </w:r>
    </w:p>
    <w:p>
      <w:pPr>
        <w:pStyle w:val="NoSpacing"/>
        <w:spacing w:lineRule="auto" w:line="276"/>
        <w:ind w:left="709" w:hanging="0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a) Przewodniczący Komisji   120,00 zł /brutto/</w:t>
      </w:r>
    </w:p>
    <w:p>
      <w:pPr>
        <w:pStyle w:val="NoSpacing"/>
        <w:spacing w:lineRule="auto" w:line="276"/>
        <w:ind w:left="709" w:hanging="0"/>
        <w:jc w:val="both"/>
        <w:rPr>
          <w:rFonts w:ascii="Book Antiqua" w:hAnsi="Book Antiqua"/>
          <w:lang w:eastAsia="pl-PL"/>
        </w:rPr>
      </w:pPr>
      <w:r>
        <w:rPr>
          <w:rFonts w:ascii="Book Antiqua" w:hAnsi="Book Antiqua"/>
          <w:lang w:eastAsia="pl-PL"/>
        </w:rPr>
        <w:t>b) Pozostali Członkowie        60,00 zł /brutto/</w:t>
      </w:r>
    </w:p>
    <w:p>
      <w:pPr>
        <w:pStyle w:val="NoSpacing"/>
        <w:spacing w:lineRule="auto" w:line="276"/>
        <w:ind w:left="709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- wynagrodzenie obejmuje zaliczki na podatek dochodowy od osób fizycznych;</w:t>
      </w:r>
    </w:p>
    <w:p>
      <w:pPr>
        <w:pStyle w:val="NoSpacing"/>
        <w:spacing w:lineRule="auto" w:line="276"/>
        <w:ind w:left="708" w:firstLine="1"/>
        <w:jc w:val="both"/>
        <w:rPr>
          <w:rFonts w:ascii="Book Antiqua" w:hAnsi="Book Antiqua"/>
        </w:rPr>
      </w:pPr>
      <w:r>
        <w:rPr>
          <w:rFonts w:ascii="Book Antiqua" w:hAnsi="Book Antiqua"/>
        </w:rPr>
        <w:t>-  podstawę do wypłaty wynagrodzenia stanowi podpis członka Komisji na liście obecności na posiedzeniu Komisji,</w:t>
      </w:r>
    </w:p>
    <w:p>
      <w:pPr>
        <w:pStyle w:val="NoSpacing"/>
        <w:numPr>
          <w:ilvl w:val="0"/>
          <w:numId w:val="17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Za prowadzenie zajęć w Klubie Dla Osób Uzależnionych ich Rodzin i Ofiar Przemocy dla osób utrzymujących trzeźwość przysługuje wynagrodzenie w kwocie 40,00 zł brutto za godzinę. Podstawą do udzielenia wynagrodzenia będzie sporządzona miesięczna lista odbytych spotkań, zatwierdzona przez Przewodniczącego GKRPA.</w:t>
      </w:r>
    </w:p>
    <w:p>
      <w:pPr>
        <w:pStyle w:val="NoSpacing"/>
        <w:numPr>
          <w:ilvl w:val="0"/>
          <w:numId w:val="17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Za prowadzenie doradztwa psychologicznego dla osób skierowanych przez GKRPA przysługuje wynagrodzenie w wysokości 70zł brutto za godzinę. . Podstawą do wynagrodzenia będzie rachunek z potwierdzona realizacją usługi przez Przewodniczącą GKRPA.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Wspomaganie działalności instytucji, stowarzyszeń i innych osób prawnych odbywa się w drodze konkursu ofert na podstawie umowy zawieranej pomiędzy stronami. Z osobami fizycznymi zawierane są umowy – zlecenia na wykonanie określonego zadania.                                                                                      Za merytoryczną prawidłowość wniosków o dofinansowanie realizacji zadań z zakresu profilaktyki i rozwiązywania problemów alkoholowych odpowiedzialna jest Komisja Konkursowa powołana przez Wójta Gminy Kiwity,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>
          <w:rFonts w:ascii="Book Antiqua" w:hAnsi="Book Antiqua"/>
        </w:rPr>
      </w:pPr>
      <w:r>
        <w:rPr>
          <w:rFonts w:ascii="Book Antiqua" w:hAnsi="Book Antiqua"/>
        </w:rPr>
        <w:t>Upoważnia się przewodniczącego komisji GKRPA do występowania do Wójta Gminy Kiwity  z wnioskami o przeniesienie środków finansowych pomiędzy paragrafami i zadaniami wydatków w ramach budżetu działu 851 ochrona zdrowia rozdział 85154 Przeciwdziałanie alkoholizmowi.</w:t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Harmonogram realizacji wydatków GKRPA w Gminie Kiwity w 2016r.</w:t>
      </w:r>
    </w:p>
    <w:p>
      <w:pPr>
        <w:pStyle w:val="NoSpacing"/>
        <w:spacing w:lineRule="auto" w:line="276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Spacing"/>
        <w:spacing w:lineRule="auto" w:line="276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Spacing"/>
        <w:spacing w:lineRule="auto" w:line="276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  <w:t>Z analizy działań wynikających z realizacji Gminnego Programu Profilaktyki i Rozwiązywania Problemów Alkoholowych w roku 2015 , zapewnienia ciągłości lub kontynuacji ważniejszych przedsięwzięć oraz po analizie potrzeb na terenie gminy, przyjmuje się, że na rok 2016 główne kierunki powinny być skierowane na finansowanie zadań wyszczególnionych w preliminarzu kosztów :</w:t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tbl>
      <w:tblPr>
        <w:tblW w:w="928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65"/>
        <w:gridCol w:w="2322"/>
      </w:tblGrid>
      <w:tr>
        <w:trPr/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ZADANIE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KWOTA zł</w:t>
            </w:r>
          </w:p>
        </w:tc>
      </w:tr>
      <w:tr>
        <w:trPr/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Wynagrodzenie  dla członków komisji za posiedzenie</w:t>
            </w:r>
          </w:p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7 200</w:t>
            </w:r>
          </w:p>
        </w:tc>
      </w:tr>
      <w:tr>
        <w:trPr/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Składki ZUS od umów zleceń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>800</w:t>
            </w:r>
          </w:p>
        </w:tc>
      </w:tr>
      <w:tr>
        <w:trPr/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Umowy zlecenia – realizacja programów profilaktyczno – edukacyjnych w tym:</w:t>
            </w:r>
          </w:p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Wynagrodzenie psychologa 11 dni x70zł=1540zł</w:t>
            </w:r>
          </w:p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Wynagrodzenie prowadzącego klub dla uzależnionych 102 godz. X 40 zł = 4 160 zł </w:t>
            </w:r>
          </w:p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Wydanie opinii w sprawie uzależnień 20 osób x 320zł =6 400 zł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</w:t>
            </w:r>
            <w:r>
              <w:rPr>
                <w:rFonts w:ascii="Book Antiqua" w:hAnsi="Book Antiqua"/>
              </w:rPr>
              <w:t>12 100</w:t>
            </w:r>
          </w:p>
        </w:tc>
      </w:tr>
      <w:tr>
        <w:trPr/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Opłaty sądowe 20 osób x 40zł = 800zł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>800</w:t>
            </w:r>
          </w:p>
        </w:tc>
      </w:tr>
      <w:tr>
        <w:trPr/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Zakup materiałów , broszur i wyposażenia 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1 500</w:t>
            </w:r>
          </w:p>
        </w:tc>
      </w:tr>
      <w:tr>
        <w:trPr/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Szkolenia z zakresu profilaktyki uzależnień oraz innych patologii społecznych członków Komisji, sprzedawców napojów alkoholowych i innych.</w:t>
            </w:r>
          </w:p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>900</w:t>
            </w:r>
          </w:p>
        </w:tc>
      </w:tr>
      <w:tr>
        <w:trPr/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Działania z zakresu profilaktyki uzależnień adresowane do różnych grup społecznych</w:t>
            </w:r>
          </w:p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4 200</w:t>
            </w:r>
          </w:p>
        </w:tc>
      </w:tr>
      <w:tr>
        <w:trPr/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Narkomania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1 000</w:t>
            </w:r>
          </w:p>
        </w:tc>
      </w:tr>
      <w:tr>
        <w:trPr/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 xml:space="preserve">Razem 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28 500</w:t>
            </w:r>
          </w:p>
        </w:tc>
      </w:tr>
    </w:tbl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spacing w:lineRule="auto" w:line="276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  <w:font w:name="Book Antiqua">
    <w:charset w:val="ee"/>
    <w:family w:val="roman"/>
    <w:pitch w:val="variable"/>
  </w:font>
  <w:font w:name="TimesNewRomanPS-BoldItalicMT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left"/>
      <w:pPr>
        <w:ind w:left="15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41b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0518b"/>
    <w:rPr>
      <w:b/>
      <w:bCs/>
    </w:rPr>
  </w:style>
  <w:style w:type="character" w:styleId="BezodstpwZnak" w:customStyle="1">
    <w:name w:val="Bez odstępów Znak"/>
    <w:basedOn w:val="DefaultParagraphFont"/>
    <w:link w:val="Bezodstpw"/>
    <w:uiPriority w:val="1"/>
    <w:qFormat/>
    <w:rsid w:val="007e67f0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4065f"/>
    <w:rPr>
      <w:rFonts w:ascii="Tahoma" w:hAnsi="Tahoma" w:eastAsia="Times New Roman" w:cs="Tahoma"/>
      <w:sz w:val="16"/>
      <w:szCs w:val="16"/>
      <w:lang w:eastAsia="pl-PL"/>
    </w:rPr>
  </w:style>
  <w:style w:type="character" w:styleId="ListLabel1">
    <w:name w:val="ListLabel 1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BezodstpwZnak"/>
    <w:uiPriority w:val="1"/>
    <w:qFormat/>
    <w:rsid w:val="0070518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4"/>
      <w:szCs w:val="22"/>
      <w:lang w:val="pl-PL" w:eastAsia="en-US" w:bidi="ar-SA"/>
    </w:rPr>
  </w:style>
  <w:style w:type="paragraph" w:styleId="Default" w:customStyle="1">
    <w:name w:val="Default"/>
    <w:qFormat/>
    <w:rsid w:val="007051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pl-PL" w:val="pl-PL" w:bidi="ar-SA"/>
    </w:rPr>
  </w:style>
  <w:style w:type="paragraph" w:styleId="ListParagraph">
    <w:name w:val="List Paragraph"/>
    <w:basedOn w:val="Normal"/>
    <w:uiPriority w:val="34"/>
    <w:qFormat/>
    <w:rsid w:val="0070518b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4065f"/>
    <w:pPr/>
    <w:rPr>
      <w:rFonts w:ascii="Tahoma" w:hAnsi="Tahoma" w:cs="Tahoma"/>
      <w:sz w:val="16"/>
      <w:szCs w:val="16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e65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LibreOffice/4.4.5.2$Windows_x86 LibreOffice_project/a22f674fd25a3b6f45bdebf25400ed2adff0ff99</Application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2015-11-16T09:39:00Z</dcterms:created>
  <dc:creator>Aleksandra Zmitrowicz</dc:creator>
  <dc:language>pl-PL</dc:language>
  <cp:lastPrinted>2015-11-26T11:06:00Z</cp:lastPrinted>
  <dcterms:modified xsi:type="dcterms:W3CDTF">2015-12-07T12:16:35Z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