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711DD" w14:textId="712A8C1A" w:rsidR="00504E1C" w:rsidRPr="00216A8F" w:rsidRDefault="005A38DD" w:rsidP="00053833">
      <w:pPr>
        <w:pStyle w:val="Nagwek1"/>
        <w:numPr>
          <w:ilvl w:val="0"/>
          <w:numId w:val="115"/>
        </w:numPr>
        <w:ind w:left="357" w:hanging="357"/>
      </w:pPr>
      <w:r>
        <w:t>Ogólne warunki dostawy</w:t>
      </w:r>
    </w:p>
    <w:p w14:paraId="198E1D90" w14:textId="43BE90CD" w:rsidR="0049723B" w:rsidRPr="00216A8F" w:rsidRDefault="0049723B" w:rsidP="0049723B">
      <w:r w:rsidRPr="00216A8F">
        <w:t>Wymagania obowiązują dla każdej części zamówienia.</w:t>
      </w:r>
    </w:p>
    <w:p w14:paraId="4FA94D14" w14:textId="62740FC7" w:rsidR="0049723B" w:rsidRPr="00216A8F" w:rsidRDefault="0049723B" w:rsidP="00053833">
      <w:pPr>
        <w:pStyle w:val="Akapitzlist"/>
        <w:numPr>
          <w:ilvl w:val="0"/>
          <w:numId w:val="9"/>
        </w:numPr>
      </w:pPr>
      <w:r w:rsidRPr="00216A8F">
        <w:t>Na każdym urządzeniu wchodzącym w przedmiot zamówienia należy zamieścić w widocznym miejscu trwałą na ścieralność informację wg wzoru:</w:t>
      </w:r>
    </w:p>
    <w:tbl>
      <w:tblPr>
        <w:tblStyle w:val="Tabela-Siatka"/>
        <w:tblW w:w="0" w:type="auto"/>
        <w:tblInd w:w="284" w:type="dxa"/>
        <w:tblLook w:val="04A0" w:firstRow="1" w:lastRow="0" w:firstColumn="1" w:lastColumn="0" w:noHBand="0" w:noVBand="1"/>
      </w:tblPr>
      <w:tblGrid>
        <w:gridCol w:w="8778"/>
      </w:tblGrid>
      <w:tr w:rsidR="0049723B" w:rsidRPr="00216A8F" w14:paraId="64DA77F0" w14:textId="77777777" w:rsidTr="00494519">
        <w:tc>
          <w:tcPr>
            <w:tcW w:w="8778" w:type="dxa"/>
          </w:tcPr>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8"/>
              <w:gridCol w:w="222"/>
              <w:gridCol w:w="222"/>
            </w:tblGrid>
            <w:tr w:rsidR="0049723B" w:rsidRPr="00216A8F" w14:paraId="520367A3" w14:textId="77777777" w:rsidTr="00494519">
              <w:trPr>
                <w:jc w:val="center"/>
              </w:trPr>
              <w:tc>
                <w:tcPr>
                  <w:tcW w:w="3397" w:type="dxa"/>
                  <w:vAlign w:val="center"/>
                </w:tcPr>
                <w:p w14:paraId="2CFECFB5" w14:textId="77777777" w:rsidR="0049723B" w:rsidRPr="00216A8F" w:rsidRDefault="0049723B" w:rsidP="00494519">
                  <w:pPr>
                    <w:tabs>
                      <w:tab w:val="left" w:pos="960"/>
                    </w:tabs>
                    <w:spacing w:line="360" w:lineRule="auto"/>
                    <w:jc w:val="center"/>
                  </w:pPr>
                  <w:r w:rsidRPr="00216A8F">
                    <w:rPr>
                      <w:noProof/>
                    </w:rPr>
                    <w:drawing>
                      <wp:anchor distT="0" distB="0" distL="114300" distR="114300" simplePos="0" relativeHeight="251659264" behindDoc="0" locked="0" layoutInCell="1" allowOverlap="1" wp14:anchorId="0DBA58D6" wp14:editId="234CF1CC">
                        <wp:simplePos x="0" y="0"/>
                        <wp:positionH relativeFrom="margin">
                          <wp:posOffset>-59055</wp:posOffset>
                        </wp:positionH>
                        <wp:positionV relativeFrom="margin">
                          <wp:posOffset>95250</wp:posOffset>
                        </wp:positionV>
                        <wp:extent cx="5276850" cy="506095"/>
                        <wp:effectExtent l="0" t="0" r="0" b="8255"/>
                        <wp:wrapSquare wrapText="bothSides"/>
                        <wp:docPr id="2" name="Obraz 2"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po.warmia.mazury.pl/zdjecia/strona/Oznaczenia_2018/EFRR_-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506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059" w:type="dxa"/>
                  <w:vAlign w:val="center"/>
                </w:tcPr>
                <w:p w14:paraId="46732B9E" w14:textId="77777777" w:rsidR="0049723B" w:rsidRPr="00216A8F" w:rsidRDefault="0049723B" w:rsidP="00494519">
                  <w:pPr>
                    <w:tabs>
                      <w:tab w:val="left" w:pos="960"/>
                    </w:tabs>
                    <w:spacing w:line="360" w:lineRule="auto"/>
                    <w:jc w:val="center"/>
                  </w:pPr>
                </w:p>
              </w:tc>
              <w:tc>
                <w:tcPr>
                  <w:tcW w:w="3606" w:type="dxa"/>
                </w:tcPr>
                <w:p w14:paraId="4B5D3692" w14:textId="77777777" w:rsidR="0049723B" w:rsidRPr="00216A8F" w:rsidRDefault="0049723B" w:rsidP="00494519">
                  <w:pPr>
                    <w:tabs>
                      <w:tab w:val="left" w:pos="960"/>
                    </w:tabs>
                    <w:spacing w:line="360" w:lineRule="auto"/>
                  </w:pPr>
                </w:p>
              </w:tc>
            </w:tr>
          </w:tbl>
          <w:p w14:paraId="67ABC7EE" w14:textId="5F2CF41B" w:rsidR="0049723B" w:rsidRPr="00216A8F" w:rsidRDefault="0090595B" w:rsidP="00494519">
            <w:pPr>
              <w:pStyle w:val="Standard"/>
              <w:spacing w:line="360" w:lineRule="auto"/>
              <w:jc w:val="center"/>
              <w:rPr>
                <w:rFonts w:asciiTheme="minorHAnsi" w:hAnsiTheme="minorHAnsi" w:cstheme="minorHAnsi"/>
                <w:b/>
                <w:i/>
                <w:sz w:val="26"/>
                <w:szCs w:val="26"/>
              </w:rPr>
            </w:pPr>
            <w:r w:rsidRPr="00216A8F">
              <w:rPr>
                <w:rFonts w:asciiTheme="minorHAnsi" w:hAnsiTheme="minorHAnsi" w:cstheme="minorHAnsi"/>
                <w:b/>
                <w:i/>
                <w:sz w:val="26"/>
                <w:szCs w:val="26"/>
              </w:rPr>
              <w:t>E-usługi publiczne dla mieszkańców Gminy Kiwity</w:t>
            </w:r>
          </w:p>
          <w:p w14:paraId="4421EEFF" w14:textId="3F96CA9E" w:rsidR="0049723B" w:rsidRPr="00216A8F" w:rsidRDefault="0049723B" w:rsidP="00494519">
            <w:pPr>
              <w:pStyle w:val="Standard"/>
              <w:spacing w:line="360" w:lineRule="auto"/>
              <w:jc w:val="center"/>
              <w:rPr>
                <w:rFonts w:ascii="Tw Cen MT" w:hAnsi="Tw Cen MT"/>
                <w:b/>
                <w:i/>
                <w:sz w:val="22"/>
                <w:szCs w:val="22"/>
              </w:rPr>
            </w:pPr>
            <w:r w:rsidRPr="00216A8F">
              <w:rPr>
                <w:rFonts w:asciiTheme="minorHAnsi" w:hAnsiTheme="minorHAnsi" w:cstheme="minorHAnsi"/>
                <w:sz w:val="26"/>
                <w:szCs w:val="26"/>
              </w:rPr>
              <w:t>3 Oś Priorytetowa Cyfrowy Region, Działanie 3.1 Cyfrowa dostępność informacji sektora publicznego oraz wysoka jakość e-usług publicznych Regionalnego Programu Operacyjnego Województwa Warmińsko-Mazurskiego na lata 2014-2020 – konkurs nr RPWM.03.01.00-IZ.00-28-001/19</w:t>
            </w:r>
          </w:p>
        </w:tc>
      </w:tr>
    </w:tbl>
    <w:p w14:paraId="2C382115" w14:textId="77777777" w:rsidR="0049723B" w:rsidRPr="00216A8F" w:rsidRDefault="0049723B" w:rsidP="0049723B">
      <w:pPr>
        <w:pStyle w:val="Akapitzlist"/>
      </w:pPr>
    </w:p>
    <w:p w14:paraId="0059F5E1" w14:textId="058EC0FF" w:rsidR="0049723B" w:rsidRPr="00216A8F" w:rsidRDefault="0049723B" w:rsidP="00053833">
      <w:pPr>
        <w:pStyle w:val="Akapitzlist"/>
        <w:numPr>
          <w:ilvl w:val="0"/>
          <w:numId w:val="9"/>
        </w:numPr>
      </w:pPr>
      <w:r w:rsidRPr="00216A8F">
        <w:t xml:space="preserve">Zamawiający wymaga, aby element promocyjny był wykonany w wielkości </w:t>
      </w:r>
      <w:r w:rsidR="00434017" w:rsidRPr="00216A8F">
        <w:t>6</w:t>
      </w:r>
      <w:r w:rsidRPr="00216A8F">
        <w:t xml:space="preserve"> cm x </w:t>
      </w:r>
      <w:r w:rsidR="00434017" w:rsidRPr="00216A8F">
        <w:t xml:space="preserve">3 </w:t>
      </w:r>
      <w:r w:rsidRPr="00216A8F">
        <w:t>cm, nie ulegał odklejeniu bądź odczepieniu przy wykonywaniu zwykłych czynności eksploatacyjnych i</w:t>
      </w:r>
      <w:r w:rsidR="0090595B" w:rsidRPr="00216A8F">
        <w:t> </w:t>
      </w:r>
      <w:r w:rsidRPr="00216A8F">
        <w:t>konserwacyjnych. Zamawiający zastrzega możliwość zmiany określonego wzoru.</w:t>
      </w:r>
    </w:p>
    <w:p w14:paraId="163A64A6" w14:textId="508EB80C" w:rsidR="0049723B" w:rsidRPr="00216A8F" w:rsidRDefault="0049723B" w:rsidP="00053833">
      <w:pPr>
        <w:pStyle w:val="Akapitzlist"/>
        <w:numPr>
          <w:ilvl w:val="0"/>
          <w:numId w:val="9"/>
        </w:numPr>
      </w:pPr>
      <w:r w:rsidRPr="00216A8F">
        <w:t>Dostarczony sprzęt powinien być wolny od wad fizycznych i nienoszący oznak użytkowania.</w:t>
      </w:r>
    </w:p>
    <w:p w14:paraId="5933F8B7" w14:textId="27FC3300" w:rsidR="0049723B" w:rsidRPr="00216A8F" w:rsidRDefault="0049723B" w:rsidP="00053833">
      <w:pPr>
        <w:pStyle w:val="Akapitzlist"/>
        <w:numPr>
          <w:ilvl w:val="0"/>
          <w:numId w:val="9"/>
        </w:numPr>
      </w:pPr>
      <w:r w:rsidRPr="00216A8F">
        <w:t>Wykonawca zobowiązany jest do instalacji sprzętu informatycznego w lokalizacjach określonych przez Zamawiającego.</w:t>
      </w:r>
    </w:p>
    <w:p w14:paraId="782F4700" w14:textId="053B7650" w:rsidR="00FB7CDB" w:rsidRPr="00216A8F" w:rsidRDefault="00FB7CDB" w:rsidP="007F50B5">
      <w:pPr>
        <w:pStyle w:val="Akapitzlist"/>
        <w:numPr>
          <w:ilvl w:val="0"/>
          <w:numId w:val="9"/>
        </w:numPr>
      </w:pPr>
      <w:r w:rsidRPr="00216A8F">
        <w:t xml:space="preserve">Wykonawca jest zobowiązany do </w:t>
      </w:r>
      <w:r w:rsidR="0027042A" w:rsidRPr="00216A8F">
        <w:t>sporządzenia i przekazania</w:t>
      </w:r>
      <w:r w:rsidRPr="00216A8F">
        <w:t xml:space="preserve"> dokumentacji powykonawczej, zawierającej w szczególności wszystkie dane dostępu do urządzeń i systemów</w:t>
      </w:r>
      <w:r w:rsidR="0027042A" w:rsidRPr="00216A8F">
        <w:t xml:space="preserve"> (loginy, hasła, kody PIN itp.)</w:t>
      </w:r>
      <w:r w:rsidRPr="00216A8F">
        <w:t xml:space="preserve">, </w:t>
      </w:r>
      <w:r w:rsidR="0027042A" w:rsidRPr="00216A8F">
        <w:t>konieczne do uruchomienia,</w:t>
      </w:r>
      <w:r w:rsidRPr="00216A8F">
        <w:t xml:space="preserve"> konfiguracji </w:t>
      </w:r>
      <w:r w:rsidR="0027042A" w:rsidRPr="00216A8F">
        <w:t xml:space="preserve">i eksploatacji </w:t>
      </w:r>
      <w:r w:rsidRPr="00216A8F">
        <w:t>sprzętu i systemów.</w:t>
      </w:r>
    </w:p>
    <w:p w14:paraId="19B00BAF" w14:textId="46964894" w:rsidR="0049723B" w:rsidRPr="00216A8F" w:rsidRDefault="0049723B" w:rsidP="00053833">
      <w:pPr>
        <w:pStyle w:val="Akapitzlist"/>
        <w:numPr>
          <w:ilvl w:val="0"/>
          <w:numId w:val="9"/>
        </w:numPr>
      </w:pPr>
      <w:r w:rsidRPr="00216A8F">
        <w:t xml:space="preserve">Prace instalacyjne należy realizować w dni robocze </w:t>
      </w:r>
      <w:r w:rsidR="00D77526" w:rsidRPr="00216A8F">
        <w:t>w godzinach pracy jednostki Zamawiającego</w:t>
      </w:r>
      <w:r w:rsidRPr="00216A8F">
        <w:t>.</w:t>
      </w:r>
    </w:p>
    <w:p w14:paraId="481D5145" w14:textId="77777777" w:rsidR="005A38DD" w:rsidRPr="001B76F5" w:rsidRDefault="005A38DD" w:rsidP="005A38DD">
      <w:pPr>
        <w:pStyle w:val="Akapitzlist"/>
        <w:numPr>
          <w:ilvl w:val="0"/>
          <w:numId w:val="9"/>
        </w:numPr>
      </w:pPr>
      <w:r w:rsidRPr="001B76F5">
        <w:t xml:space="preserve">Wykonawca jest zobowiązany do </w:t>
      </w:r>
      <w:r>
        <w:t>odbioru od Zamawiającego</w:t>
      </w:r>
      <w:r w:rsidRPr="001B76F5">
        <w:t xml:space="preserve"> wszystkich opakowań pochodzących od dostarczonego sprzętu.</w:t>
      </w:r>
    </w:p>
    <w:p w14:paraId="31CA4E25" w14:textId="7F61E27E" w:rsidR="007366E0" w:rsidRPr="00216A8F" w:rsidRDefault="00774FF8" w:rsidP="00B861A7">
      <w:pPr>
        <w:pStyle w:val="Nagwek1"/>
        <w:numPr>
          <w:ilvl w:val="0"/>
          <w:numId w:val="115"/>
        </w:numPr>
        <w:ind w:left="357" w:hanging="357"/>
      </w:pPr>
      <w:r w:rsidRPr="00216A8F">
        <w:t xml:space="preserve">Część </w:t>
      </w:r>
      <w:r w:rsidR="005A38DD">
        <w:t>1</w:t>
      </w:r>
      <w:r w:rsidR="004A3CED" w:rsidRPr="00216A8F">
        <w:t>. Dostawa sprzętu komputerowego</w:t>
      </w:r>
    </w:p>
    <w:p w14:paraId="77CA3C96" w14:textId="150FCC85" w:rsidR="00B1752F" w:rsidRPr="00216A8F" w:rsidRDefault="00B1752F" w:rsidP="00B1752F">
      <w:r w:rsidRPr="00216A8F">
        <w:t xml:space="preserve">W zakres Części </w:t>
      </w:r>
      <w:r w:rsidR="005A38DD">
        <w:t>1</w:t>
      </w:r>
      <w:r w:rsidRPr="00216A8F">
        <w:t xml:space="preserve"> zamówienia wchodzą nw. elementy:</w:t>
      </w:r>
    </w:p>
    <w:tbl>
      <w:tblPr>
        <w:tblStyle w:val="Tabela-Siatka"/>
        <w:tblW w:w="5000" w:type="pct"/>
        <w:jc w:val="center"/>
        <w:tblLook w:val="04A0" w:firstRow="1" w:lastRow="0" w:firstColumn="1" w:lastColumn="0" w:noHBand="0" w:noVBand="1"/>
      </w:tblPr>
      <w:tblGrid>
        <w:gridCol w:w="560"/>
        <w:gridCol w:w="7595"/>
        <w:gridCol w:w="907"/>
      </w:tblGrid>
      <w:tr w:rsidR="00B1752F" w:rsidRPr="00216A8F" w14:paraId="21F357B5" w14:textId="77777777" w:rsidTr="00B1752F">
        <w:trPr>
          <w:trHeight w:val="255"/>
          <w:jc w:val="center"/>
        </w:trPr>
        <w:tc>
          <w:tcPr>
            <w:tcW w:w="560" w:type="dxa"/>
            <w:noWrap/>
            <w:hideMark/>
          </w:tcPr>
          <w:p w14:paraId="24832F52" w14:textId="77777777" w:rsidR="00B1752F" w:rsidRPr="00216A8F" w:rsidRDefault="00B1752F" w:rsidP="00494519">
            <w:pPr>
              <w:rPr>
                <w:bCs/>
              </w:rPr>
            </w:pPr>
            <w:r w:rsidRPr="00216A8F">
              <w:rPr>
                <w:b/>
                <w:bCs/>
              </w:rPr>
              <w:t> </w:t>
            </w:r>
            <w:r w:rsidRPr="00216A8F">
              <w:rPr>
                <w:bCs/>
              </w:rPr>
              <w:t>Lp.</w:t>
            </w:r>
          </w:p>
        </w:tc>
        <w:tc>
          <w:tcPr>
            <w:tcW w:w="7595" w:type="dxa"/>
          </w:tcPr>
          <w:p w14:paraId="57BB14C2" w14:textId="77777777" w:rsidR="00B1752F" w:rsidRPr="00216A8F" w:rsidRDefault="00B1752F" w:rsidP="00494519">
            <w:r w:rsidRPr="00216A8F">
              <w:t>Nazwa</w:t>
            </w:r>
          </w:p>
        </w:tc>
        <w:tc>
          <w:tcPr>
            <w:tcW w:w="907" w:type="dxa"/>
          </w:tcPr>
          <w:p w14:paraId="3F184A9E" w14:textId="77777777" w:rsidR="00B1752F" w:rsidRPr="00216A8F" w:rsidRDefault="00B1752F" w:rsidP="00494519">
            <w:r w:rsidRPr="00216A8F">
              <w:t>Ilość</w:t>
            </w:r>
          </w:p>
        </w:tc>
      </w:tr>
      <w:tr w:rsidR="00B1752F" w:rsidRPr="00216A8F" w14:paraId="367FE828" w14:textId="77777777" w:rsidTr="00B1752F">
        <w:trPr>
          <w:trHeight w:val="255"/>
          <w:jc w:val="center"/>
        </w:trPr>
        <w:tc>
          <w:tcPr>
            <w:tcW w:w="560" w:type="dxa"/>
            <w:noWrap/>
          </w:tcPr>
          <w:p w14:paraId="0F787919" w14:textId="77777777" w:rsidR="00B1752F" w:rsidRPr="00216A8F" w:rsidRDefault="00B1752F" w:rsidP="00053833">
            <w:pPr>
              <w:pStyle w:val="Akapitzlist"/>
              <w:numPr>
                <w:ilvl w:val="0"/>
                <w:numId w:val="3"/>
              </w:numPr>
              <w:ind w:left="0" w:firstLine="0"/>
              <w:rPr>
                <w:bCs/>
              </w:rPr>
            </w:pPr>
          </w:p>
        </w:tc>
        <w:tc>
          <w:tcPr>
            <w:tcW w:w="7595" w:type="dxa"/>
          </w:tcPr>
          <w:p w14:paraId="1BCA6C5B" w14:textId="6E5EFB31" w:rsidR="00B1752F" w:rsidRPr="00216A8F" w:rsidRDefault="00B1752F" w:rsidP="00B1752F">
            <w:r w:rsidRPr="00216A8F">
              <w:t>Wyposażenie stanowisk pracowniczych - zakup zestawów komputerowych</w:t>
            </w:r>
          </w:p>
        </w:tc>
        <w:tc>
          <w:tcPr>
            <w:tcW w:w="907" w:type="dxa"/>
          </w:tcPr>
          <w:p w14:paraId="3FABA258" w14:textId="018B9853" w:rsidR="00B1752F" w:rsidRPr="00216A8F" w:rsidRDefault="00B1752F" w:rsidP="00B1752F">
            <w:r w:rsidRPr="00216A8F">
              <w:t>5</w:t>
            </w:r>
          </w:p>
        </w:tc>
      </w:tr>
      <w:tr w:rsidR="00B1752F" w:rsidRPr="00216A8F" w14:paraId="5D365F18" w14:textId="77777777" w:rsidTr="00B1752F">
        <w:trPr>
          <w:trHeight w:val="255"/>
          <w:jc w:val="center"/>
        </w:trPr>
        <w:tc>
          <w:tcPr>
            <w:tcW w:w="560" w:type="dxa"/>
            <w:noWrap/>
            <w:hideMark/>
          </w:tcPr>
          <w:p w14:paraId="63FA065E" w14:textId="77777777" w:rsidR="00B1752F" w:rsidRPr="00216A8F" w:rsidRDefault="00B1752F" w:rsidP="00053833">
            <w:pPr>
              <w:pStyle w:val="Akapitzlist"/>
              <w:numPr>
                <w:ilvl w:val="0"/>
                <w:numId w:val="3"/>
              </w:numPr>
              <w:ind w:left="357" w:hanging="357"/>
              <w:rPr>
                <w:bCs/>
              </w:rPr>
            </w:pPr>
          </w:p>
        </w:tc>
        <w:tc>
          <w:tcPr>
            <w:tcW w:w="7595" w:type="dxa"/>
          </w:tcPr>
          <w:p w14:paraId="09D33B10" w14:textId="5B11AF42" w:rsidR="00B1752F" w:rsidRPr="00216A8F" w:rsidRDefault="00B1752F" w:rsidP="00B1752F">
            <w:r w:rsidRPr="00216A8F">
              <w:t>Wyposażenie stanowiska kancelaryjnego - zakup skanera dokumentowego</w:t>
            </w:r>
          </w:p>
        </w:tc>
        <w:tc>
          <w:tcPr>
            <w:tcW w:w="907" w:type="dxa"/>
          </w:tcPr>
          <w:p w14:paraId="078D9268" w14:textId="728C73DA" w:rsidR="00B1752F" w:rsidRPr="00216A8F" w:rsidRDefault="00B1752F" w:rsidP="00B1752F">
            <w:r w:rsidRPr="00216A8F">
              <w:t>1</w:t>
            </w:r>
          </w:p>
        </w:tc>
      </w:tr>
    </w:tbl>
    <w:p w14:paraId="67FD343F" w14:textId="45EC34B1" w:rsidR="00B1752F" w:rsidRPr="00216A8F" w:rsidRDefault="00B1752F" w:rsidP="007366E0"/>
    <w:p w14:paraId="643CB8F9" w14:textId="77777777" w:rsidR="00DF7AFE" w:rsidRPr="00216A8F" w:rsidRDefault="00DF7AFE" w:rsidP="00DF7AFE">
      <w:r w:rsidRPr="00216A8F">
        <w:t>Przedmiot zamówienia – kody CPV</w:t>
      </w:r>
    </w:p>
    <w:p w14:paraId="0891212C" w14:textId="77777777" w:rsidR="00DF7AFE" w:rsidRPr="00216A8F" w:rsidRDefault="00DF7AFE" w:rsidP="00DF7AFE">
      <w:pPr>
        <w:pStyle w:val="Akapitzlist"/>
        <w:numPr>
          <w:ilvl w:val="0"/>
          <w:numId w:val="123"/>
        </w:numPr>
      </w:pPr>
      <w:r w:rsidRPr="00216A8F">
        <w:t>48000000-8 Pakiety oprogramowania i systemy informatyczne</w:t>
      </w:r>
    </w:p>
    <w:p w14:paraId="20667061" w14:textId="77777777" w:rsidR="00DF7AFE" w:rsidRPr="00216A8F" w:rsidRDefault="00DF7AFE" w:rsidP="00DF7AFE">
      <w:pPr>
        <w:pStyle w:val="Akapitzlist"/>
        <w:numPr>
          <w:ilvl w:val="0"/>
          <w:numId w:val="123"/>
        </w:numPr>
      </w:pPr>
      <w:r w:rsidRPr="00216A8F">
        <w:t>30213300-8 Komputer biurkowy</w:t>
      </w:r>
    </w:p>
    <w:p w14:paraId="11AE3BE7" w14:textId="332B54F1" w:rsidR="00DF7AFE" w:rsidRPr="00216A8F" w:rsidRDefault="00DF7AFE" w:rsidP="00DF7AFE">
      <w:pPr>
        <w:pStyle w:val="Akapitzlist"/>
        <w:numPr>
          <w:ilvl w:val="0"/>
          <w:numId w:val="123"/>
        </w:numPr>
      </w:pPr>
      <w:r w:rsidRPr="00216A8F">
        <w:t>30216110-0 Skanery komputerowe</w:t>
      </w:r>
    </w:p>
    <w:p w14:paraId="3B9DE5F0" w14:textId="77777777" w:rsidR="004E54DC" w:rsidRPr="00216A8F" w:rsidRDefault="004E54DC" w:rsidP="00B861A7">
      <w:pPr>
        <w:pStyle w:val="Nagwek2"/>
        <w:numPr>
          <w:ilvl w:val="1"/>
          <w:numId w:val="115"/>
        </w:numPr>
        <w:ind w:left="720"/>
      </w:pPr>
      <w:r w:rsidRPr="00216A8F">
        <w:lastRenderedPageBreak/>
        <w:t>Wyposażenie stanowisk pracowniczych - zakup zestawów komputerowych</w:t>
      </w:r>
    </w:p>
    <w:p w14:paraId="338B0F24" w14:textId="77777777" w:rsidR="004E54DC" w:rsidRPr="00216A8F" w:rsidRDefault="004E54DC" w:rsidP="004E54DC">
      <w:pPr>
        <w:rPr>
          <w:rFonts w:cs="Calibri"/>
          <w:color w:val="000000"/>
          <w:szCs w:val="18"/>
        </w:rPr>
      </w:pPr>
      <w:r w:rsidRPr="00216A8F">
        <w:t xml:space="preserve">Komputery stacjonarne typu </w:t>
      </w:r>
      <w:proofErr w:type="spellStart"/>
      <w:r w:rsidRPr="00216A8F">
        <w:t>all</w:t>
      </w:r>
      <w:proofErr w:type="spellEnd"/>
      <w:r w:rsidRPr="00216A8F">
        <w:t>-in-one (komputer wbudowany w monitor) z systemem operacyjnym, spełniające nw. wymagania minimalne:</w:t>
      </w:r>
      <w:r w:rsidRPr="00216A8F">
        <w:rPr>
          <w:rFonts w:cs="Calibri"/>
          <w:color w:val="000000"/>
          <w:szCs w:val="18"/>
        </w:rPr>
        <w:t xml:space="preserve"> </w:t>
      </w:r>
    </w:p>
    <w:p w14:paraId="78D0A194"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Procesor wielordzeniowy ze zintegrowaną grafiką</w:t>
      </w:r>
      <w:r w:rsidRPr="00216A8F">
        <w:rPr>
          <w:rFonts w:cs="Calibri"/>
        </w:rPr>
        <w:t xml:space="preserve">, osiągający w teście </w:t>
      </w:r>
      <w:proofErr w:type="spellStart"/>
      <w:r w:rsidRPr="00216A8F">
        <w:rPr>
          <w:rFonts w:cs="Calibri"/>
        </w:rPr>
        <w:t>PassMark</w:t>
      </w:r>
      <w:proofErr w:type="spellEnd"/>
      <w:r w:rsidRPr="00216A8F">
        <w:rPr>
          <w:rFonts w:cs="Calibri"/>
        </w:rPr>
        <w:t xml:space="preserve"> CPU Mark wynik min. 8020 punktów</w:t>
      </w:r>
    </w:p>
    <w:p w14:paraId="76D3B23C"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Pamięć RAM: Zainstalowane 8GB z możliwością rozbudowy do co najmniej 32GB.</w:t>
      </w:r>
    </w:p>
    <w:p w14:paraId="32699139"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Pamięć masowa 256GB SATA SSD o prędkości odczytu sekwencyjnego 500 MB/s i zapisu 300 MB/s lub większych wg danych producenta.</w:t>
      </w:r>
    </w:p>
    <w:p w14:paraId="16F50111"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Grafika zintegrowana z procesorem umożliwiająca pracę dwumonitorową.</w:t>
      </w:r>
    </w:p>
    <w:p w14:paraId="503695FB" w14:textId="79C00AF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Matryca IPS rozmiar matrycy co najmniej 21”, rozdzielczość natywna matrycy FHD (1920x1080), jasność 250cd/m², kąty widzenia 178 / 178 stopni.</w:t>
      </w:r>
    </w:p>
    <w:p w14:paraId="5924AFD9"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Karta dźwiękowa min. 2 kanałowa zintegrowana z płytą główną, wbudowane dwa głośniki.</w:t>
      </w:r>
    </w:p>
    <w:p w14:paraId="6F7B06B9"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Wbudowane w obudowę: cyfrowa kamera oraz mikrofon obsługujący poprawę mowy i redukcję szumów.</w:t>
      </w:r>
    </w:p>
    <w:p w14:paraId="5DBDE0D0"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Wewnętrzna nagrywarka DVD +/-RW o prędkości min. 8x.</w:t>
      </w:r>
    </w:p>
    <w:p w14:paraId="58668445"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 xml:space="preserve">Obudowa typu </w:t>
      </w:r>
      <w:proofErr w:type="spellStart"/>
      <w:r w:rsidRPr="00216A8F">
        <w:rPr>
          <w:rFonts w:cs="Calibri"/>
          <w:color w:val="000000"/>
          <w:szCs w:val="18"/>
        </w:rPr>
        <w:t>All</w:t>
      </w:r>
      <w:proofErr w:type="spellEnd"/>
      <w:r w:rsidRPr="00216A8F">
        <w:rPr>
          <w:rFonts w:cs="Calibri"/>
          <w:color w:val="000000"/>
          <w:szCs w:val="18"/>
        </w:rPr>
        <w:t>-in-One zintegrowana z monitorem. Obudowa musi umożliwiać zastosowanie zabezpieczenia fizycznego w postaci linki metalowej (złącze blokady). Blokada ma uniemożliwiać otwarcie obudowy. Możliwość zainstalowania komputera na ścianie przy wykorzystaniu ściennego systemu montażowego VESA 100.</w:t>
      </w:r>
    </w:p>
    <w:p w14:paraId="6FED3CCE"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 xml:space="preserve">Wymagania funkcjonalności standu: zakres pochyłu minimum 20 stopni, regulacja wysokości minimum 10cm, </w:t>
      </w:r>
      <w:proofErr w:type="spellStart"/>
      <w:r w:rsidRPr="00216A8F">
        <w:rPr>
          <w:rFonts w:cs="Calibri"/>
          <w:color w:val="000000"/>
          <w:szCs w:val="18"/>
        </w:rPr>
        <w:t>pivot</w:t>
      </w:r>
      <w:proofErr w:type="spellEnd"/>
      <w:r w:rsidRPr="00216A8F">
        <w:rPr>
          <w:rFonts w:cs="Calibri"/>
          <w:color w:val="000000"/>
          <w:szCs w:val="18"/>
        </w:rPr>
        <w:t>, obrót podstawy lewo/prawo w zakresie 90 stopni (45 lewo/45 prawo).</w:t>
      </w:r>
    </w:p>
    <w:p w14:paraId="7B42A0B2"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Każdy komputer powinien być oznaczony niepowtarzalnym numerem seryjnym umieszonym na obudowie, oraz musi być wpisany na stałe w BIOS.</w:t>
      </w:r>
    </w:p>
    <w:p w14:paraId="461BC23A" w14:textId="6EC5C065"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Zasilacz wewnętrzny</w:t>
      </w:r>
      <w:r w:rsidR="005A38DD">
        <w:rPr>
          <w:rFonts w:cs="Calibri"/>
          <w:color w:val="000000"/>
          <w:szCs w:val="18"/>
        </w:rPr>
        <w:t xml:space="preserve"> lub zasilacz zewnętrzny dedykowany przez producenta do oferowanego modelu komputera</w:t>
      </w:r>
      <w:r w:rsidRPr="00216A8F">
        <w:rPr>
          <w:rFonts w:cs="Calibri"/>
          <w:color w:val="000000"/>
          <w:szCs w:val="18"/>
        </w:rPr>
        <w:t>.</w:t>
      </w:r>
    </w:p>
    <w:p w14:paraId="31F704C3"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 xml:space="preserve">Wlutowany w płycie głównej układ (niemożliwy do usunięcia bez uszkodzenia płyty głównej) dedykowany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musi doprowadzać do uszkodzenia całej płyty głównej. </w:t>
      </w:r>
    </w:p>
    <w:p w14:paraId="6C7E7093"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BIOS zgodny ze specyfikacją UEFI.</w:t>
      </w:r>
    </w:p>
    <w:p w14:paraId="49B19909"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Sprzętowe wsparcie technologii wirtualizacji realizowane łącznie w procesorze, chipsecie płyty głównej oraz w  BIOS.</w:t>
      </w:r>
    </w:p>
    <w:p w14:paraId="3D48BBD2" w14:textId="77777777" w:rsidR="004E54DC" w:rsidRPr="00216A8F" w:rsidRDefault="004E54DC" w:rsidP="004E54DC">
      <w:pPr>
        <w:pStyle w:val="Akapitzlist"/>
        <w:numPr>
          <w:ilvl w:val="0"/>
          <w:numId w:val="125"/>
        </w:numPr>
        <w:spacing w:after="0" w:line="276" w:lineRule="auto"/>
        <w:rPr>
          <w:rFonts w:cs="Calibri"/>
          <w:color w:val="000000"/>
          <w:szCs w:val="18"/>
        </w:rPr>
      </w:pPr>
      <w:r w:rsidRPr="00216A8F">
        <w:rPr>
          <w:rFonts w:cs="Calibri"/>
          <w:color w:val="000000"/>
          <w:szCs w:val="18"/>
        </w:rPr>
        <w:t>Zainstalowany system operacyjny spełniający nw. wymagania:</w:t>
      </w:r>
    </w:p>
    <w:p w14:paraId="2A5A410E"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 xml:space="preserve">Możliwość dokonywania aktualizacji i poprawek systemu przez Internet; możliwość dokonywania uaktualnień sterowników urządzeń przez Internet – witrynę producenta systemu; </w:t>
      </w:r>
    </w:p>
    <w:p w14:paraId="637E80CA"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Darmowe aktualizacje w ramach wersji systemu operacyjnego przez Internet (niezbędne aktualizacje, poprawki, biuletyny bezpieczeństwa muszą być dostarczane bez dodatkowych opłat) z mechanizmem sprawdzającym, które z poprawek są potrzebne;</w:t>
      </w:r>
    </w:p>
    <w:p w14:paraId="071FA2E6"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Internetowa aktualizacja zapewniona w języku polskim;</w:t>
      </w:r>
    </w:p>
    <w:p w14:paraId="63B8F90A"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lastRenderedPageBreak/>
        <w:t xml:space="preserve">Wbudowana zapora internetowa (firewall) dla ochrony połączeń internetowych; zintegrowana z systemem konsola do zarządzania ustawieniami zapory i regułami </w:t>
      </w:r>
      <w:proofErr w:type="spellStart"/>
      <w:r w:rsidRPr="00216A8F">
        <w:rPr>
          <w:rFonts w:cs="Calibri"/>
          <w:color w:val="000000"/>
          <w:szCs w:val="18"/>
        </w:rPr>
        <w:t>IPSec</w:t>
      </w:r>
      <w:proofErr w:type="spellEnd"/>
      <w:r w:rsidRPr="00216A8F">
        <w:rPr>
          <w:rFonts w:cs="Calibri"/>
          <w:color w:val="000000"/>
          <w:szCs w:val="18"/>
        </w:rPr>
        <w:t xml:space="preserve"> v4 i v6;</w:t>
      </w:r>
    </w:p>
    <w:p w14:paraId="4A36EA45"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Zlokalizowane w języku polskim, co najmniej następujące elementy: menu, przeglądarka internetowa, klient poczty elektronicznej z kalendarzem spotkań, pomoc, komunikaty systemowe;</w:t>
      </w:r>
    </w:p>
    <w:p w14:paraId="37C639A6"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 xml:space="preserve">Wsparcie dla większości powszechnie używanych urządzeń peryferyjnych (np.: drukarek, urządzeń sieciowych, standardów USB, </w:t>
      </w:r>
      <w:proofErr w:type="spellStart"/>
      <w:r w:rsidRPr="00216A8F">
        <w:rPr>
          <w:rFonts w:cs="Calibri"/>
          <w:color w:val="000000"/>
          <w:szCs w:val="18"/>
        </w:rPr>
        <w:t>Plug&amp;Play</w:t>
      </w:r>
      <w:proofErr w:type="spellEnd"/>
      <w:r w:rsidRPr="00216A8F">
        <w:rPr>
          <w:rFonts w:cs="Calibri"/>
          <w:color w:val="000000"/>
          <w:szCs w:val="18"/>
        </w:rPr>
        <w:t>, Wi-Fi);</w:t>
      </w:r>
    </w:p>
    <w:p w14:paraId="4A9E7450"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System działający w trybie graficznym z elementami 3D, zintegrowana z interfejsem użytkownika interaktywna część pulpitu służącą do uruchamiania aplikacji, które użytkownik może dowolnie wymieniać i pobrać ze strony producenta;</w:t>
      </w:r>
    </w:p>
    <w:p w14:paraId="3BE10731"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Graficzne środowisko instalacji i konfiguracji dostępne w języku polskim;</w:t>
      </w:r>
    </w:p>
    <w:p w14:paraId="42DDAC61"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Możliwość zdalnej automatycznej instalacji, konfiguracji, administrowania oraz aktualizowania systemu;</w:t>
      </w:r>
    </w:p>
    <w:p w14:paraId="4D2AED50"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Zabezpieczony hasłem hierarchiczny dostęp do systemu, konta i profile użytkowników zarządzane zdalnie; praca systemu w trybie ochrony kont użytkowników;</w:t>
      </w:r>
    </w:p>
    <w:p w14:paraId="02DEFB5F"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3F5E0ECE"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Zintegrowane z systemem operacyjnym narzędzia zwalczające złośliwe oprogramowanie; aktualizacje dostępne u producenta nieodpłatnie bez ograniczeń czasowych;</w:t>
      </w:r>
    </w:p>
    <w:p w14:paraId="166ABD86"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Zintegrowany z systemem operacyjnym moduł do pracy grupowej uruchamiany ad- hoc w zależności od potrzeb;</w:t>
      </w:r>
    </w:p>
    <w:p w14:paraId="17F56924"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Zintegrowany z systemem operacyjnym moduł synchronizacji komputera z urządzeniami zewnętrznymi;</w:t>
      </w:r>
    </w:p>
    <w:p w14:paraId="3CCF4B0B"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Dostępne w systemie zasoby wskazujące jak wykorzystać funkcje systemu w zastosowaniach biznesowych;</w:t>
      </w:r>
    </w:p>
    <w:p w14:paraId="777EAAFA"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Wbudowany system pomocy w języku polskim;</w:t>
      </w:r>
    </w:p>
    <w:p w14:paraId="51722BAF"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System operacyjny powinien być wyposażony w możliwość przystosowania stanowiska dla osób niepełnosprawnych (np. słabo widzących);</w:t>
      </w:r>
    </w:p>
    <w:p w14:paraId="2402C3F3"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Możliwość zarządzania stacją roboczą poprzez polityki – przez politykę rozumiemy zestaw reguł definiujących lub ograniczających funkcjonalność systemu lub aplikacji;</w:t>
      </w:r>
    </w:p>
    <w:p w14:paraId="1923FFEC"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Wdrażanie IPSEC oparte na politykach – wdrażanie IPSEC oparte na zestawach reguł definiujących ustawienia zarządzanych w sposób centralny;</w:t>
      </w:r>
    </w:p>
    <w:p w14:paraId="151DAE85"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Automatyczne występowanie i używanie (wystawianie) certyfikatów PKI X.509, certyfikat EAL 4 dla systemu operacyjnego zarządzanych w sposób centralny;</w:t>
      </w:r>
    </w:p>
    <w:p w14:paraId="2EBCD71F"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 xml:space="preserve">Wsparcie dla logowania przy pomocy </w:t>
      </w:r>
      <w:proofErr w:type="spellStart"/>
      <w:r w:rsidRPr="00216A8F">
        <w:rPr>
          <w:rFonts w:cs="Calibri"/>
          <w:color w:val="000000"/>
          <w:szCs w:val="18"/>
        </w:rPr>
        <w:t>smartcard</w:t>
      </w:r>
      <w:proofErr w:type="spellEnd"/>
      <w:r w:rsidRPr="00216A8F">
        <w:rPr>
          <w:rFonts w:cs="Calibri"/>
          <w:color w:val="000000"/>
          <w:szCs w:val="18"/>
        </w:rPr>
        <w:t>;</w:t>
      </w:r>
    </w:p>
    <w:p w14:paraId="1D957996"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Rozbudowane polityki bezpieczeństwa – polityki dla systemu operacyjnego i dla wskazanych aplikacji;</w:t>
      </w:r>
    </w:p>
    <w:p w14:paraId="0A662140"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System posiada narzędzia służące do administracji, do wykonywania kopii zapasowych polityk i ich odtwarzania oraz generowania raportów z ustawień polityk;</w:t>
      </w:r>
    </w:p>
    <w:p w14:paraId="0B1638BE"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lastRenderedPageBreak/>
        <w:t>Wsparcie dla Sun Java i .NET Framework 1.1 i 2.0 i 3.0 – możliwość uruchomienia aplikacji działających we wskazanych środowiskach;</w:t>
      </w:r>
    </w:p>
    <w:p w14:paraId="6E8B961B"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 xml:space="preserve">Wsparcie dla JScript i </w:t>
      </w:r>
      <w:proofErr w:type="spellStart"/>
      <w:r w:rsidRPr="00216A8F">
        <w:rPr>
          <w:rFonts w:cs="Calibri"/>
          <w:color w:val="000000"/>
          <w:szCs w:val="18"/>
        </w:rPr>
        <w:t>VBScript</w:t>
      </w:r>
      <w:proofErr w:type="spellEnd"/>
      <w:r w:rsidRPr="00216A8F">
        <w:rPr>
          <w:rFonts w:cs="Calibri"/>
          <w:color w:val="000000"/>
          <w:szCs w:val="18"/>
        </w:rPr>
        <w:t xml:space="preserve"> – możliwość uruchamiania interpretera poleceń;</w:t>
      </w:r>
    </w:p>
    <w:p w14:paraId="7C0A75C7"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Zdalna pomoc i współdzielenie aplikacji – możliwość zdalnego przejęcia sesji zalogowanego użytkownika celem rozwiązania problemu z komputerem;</w:t>
      </w:r>
    </w:p>
    <w:p w14:paraId="385549C1"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 xml:space="preserve">Transakcyjny system plików pozwalający na stosowanie przydziałów (ang. </w:t>
      </w:r>
      <w:proofErr w:type="spellStart"/>
      <w:r w:rsidRPr="00216A8F">
        <w:rPr>
          <w:rFonts w:cs="Calibri"/>
          <w:color w:val="000000"/>
          <w:szCs w:val="18"/>
        </w:rPr>
        <w:t>quota</w:t>
      </w:r>
      <w:proofErr w:type="spellEnd"/>
      <w:r w:rsidRPr="00216A8F">
        <w:rPr>
          <w:rFonts w:cs="Calibri"/>
          <w:color w:val="000000"/>
          <w:szCs w:val="18"/>
        </w:rPr>
        <w:t>) na dysku dla użytkowników oraz zapewniający większą niezawodność i pozwalający tworzyć kopie zapasowe;</w:t>
      </w:r>
    </w:p>
    <w:p w14:paraId="3AFB51B2" w14:textId="77777777" w:rsidR="004E54DC" w:rsidRPr="00216A8F" w:rsidRDefault="004E54DC" w:rsidP="004E54DC">
      <w:pPr>
        <w:pStyle w:val="Akapitzlist"/>
        <w:numPr>
          <w:ilvl w:val="1"/>
          <w:numId w:val="125"/>
        </w:numPr>
        <w:spacing w:after="0" w:line="276" w:lineRule="auto"/>
        <w:rPr>
          <w:rFonts w:cs="Calibri"/>
          <w:color w:val="000000"/>
          <w:szCs w:val="18"/>
        </w:rPr>
      </w:pPr>
      <w:r w:rsidRPr="00216A8F">
        <w:rPr>
          <w:rFonts w:cs="Calibri"/>
          <w:color w:val="000000"/>
          <w:szCs w:val="18"/>
        </w:rPr>
        <w:t>Zarządzanie kontami użytkowników sieci oraz urządzeniami sieciowymi tj. drukarki, woluminy dyskowe, usługi katalogowe;</w:t>
      </w:r>
    </w:p>
    <w:p w14:paraId="5679F8AC"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Oprogramowanie dla tworzenia kopii zapasowych (Backup); automatyczne wykonywanie kopii plików z możliwością automatycznego przywrócenia wersji wcześniejszej;</w:t>
      </w:r>
    </w:p>
    <w:p w14:paraId="2045C49D"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Możliwość przywracania plików systemowych;</w:t>
      </w:r>
    </w:p>
    <w:p w14:paraId="2F94849E"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System operacyjny musi posiadać funkcjonalność pozwalającą na identyfikację sieci komputerowych do których jest podłączony, zapamiętywanie ustawień i przypisywanie do min. 3 kategorii bezpieczeństwa (z predefiniowanymi odpowiednio do kategorii ustawieniami zapory sieciowej, udostępniania plików itp.);</w:t>
      </w:r>
    </w:p>
    <w:p w14:paraId="6FB0631C"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Możliwość blokowania lub dopuszczania dowolnych urządzeń peryferyjnych za pomocą polityk grupowych (przy użyciu numerów identyfikacyjnych sprzętu);</w:t>
      </w:r>
    </w:p>
    <w:p w14:paraId="5CD70E79"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 xml:space="preserve">Wbudowane w system narzędzie do szyfrowania partycji systemowych komputera, z możliwością przechowywania certyfikatów w </w:t>
      </w:r>
      <w:proofErr w:type="spellStart"/>
      <w:r w:rsidRPr="00216A8F">
        <w:rPr>
          <w:rFonts w:cs="Calibri"/>
          <w:color w:val="000000"/>
          <w:szCs w:val="18"/>
        </w:rPr>
        <w:t>mikrochipie</w:t>
      </w:r>
      <w:proofErr w:type="spellEnd"/>
      <w:r w:rsidRPr="00216A8F">
        <w:rPr>
          <w:rFonts w:cs="Calibri"/>
          <w:color w:val="000000"/>
          <w:szCs w:val="18"/>
        </w:rPr>
        <w:t xml:space="preserve"> TPM (</w:t>
      </w:r>
      <w:proofErr w:type="spellStart"/>
      <w:r w:rsidRPr="00216A8F">
        <w:rPr>
          <w:rFonts w:cs="Calibri"/>
          <w:color w:val="000000"/>
          <w:szCs w:val="18"/>
        </w:rPr>
        <w:t>Trusted</w:t>
      </w:r>
      <w:proofErr w:type="spellEnd"/>
      <w:r w:rsidRPr="00216A8F">
        <w:rPr>
          <w:rFonts w:cs="Calibri"/>
          <w:color w:val="000000"/>
          <w:szCs w:val="18"/>
        </w:rPr>
        <w:t xml:space="preserve"> Platform Module) w wersji minimum 1.2 lub na kluczach pamięci przenośnej USB;</w:t>
      </w:r>
    </w:p>
    <w:p w14:paraId="415327FA"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Wbudowane w system narzędzie do szyfrowania dysków przenośnych, z możliwością centralnego zarządzania poprzez polityki grupowe, pozwalające na wymuszenie szyfrowania dysków przenośnych;</w:t>
      </w:r>
    </w:p>
    <w:p w14:paraId="2E316A81"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Możliwość tworzenia i przechowywania kopii zapasowych kluczy odzyskiwania do szyfrowania partycji w usługach katalogowych.</w:t>
      </w:r>
    </w:p>
    <w:p w14:paraId="38CF91AF"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 xml:space="preserve">Jeśli producent oprogramowania wymaga klucza licencyjnego, to musi on być zapisany trwale w BIOS i umożliwiać instalację systemu operacyjnego na podstawie dołączonego nośnika bezpośrednio z wbudowanego napędu lub zdalnie bez potrzeby ręcznego wpisywania klucza licencyjnego. </w:t>
      </w:r>
    </w:p>
    <w:p w14:paraId="0E14B09B"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Dołączone do oferowanego komputera oprogramowanie producenta z nieograniczoną licencją czasowo na użytkowanie umożliwiające :</w:t>
      </w:r>
    </w:p>
    <w:p w14:paraId="4AC7EF78" w14:textId="77777777" w:rsidR="004E54DC" w:rsidRPr="00216A8F" w:rsidRDefault="004E54DC" w:rsidP="004E54DC">
      <w:pPr>
        <w:pStyle w:val="Akapitzlist"/>
        <w:numPr>
          <w:ilvl w:val="1"/>
          <w:numId w:val="125"/>
        </w:numPr>
        <w:spacing w:after="0" w:line="276" w:lineRule="auto"/>
        <w:jc w:val="both"/>
        <w:rPr>
          <w:rFonts w:cs="Calibri"/>
          <w:color w:val="000000"/>
          <w:szCs w:val="18"/>
        </w:rPr>
      </w:pPr>
      <w:proofErr w:type="spellStart"/>
      <w:r w:rsidRPr="00216A8F">
        <w:rPr>
          <w:rFonts w:cs="Calibri"/>
          <w:color w:val="000000"/>
          <w:szCs w:val="18"/>
        </w:rPr>
        <w:t>upgrade</w:t>
      </w:r>
      <w:proofErr w:type="spellEnd"/>
      <w:r w:rsidRPr="00216A8F">
        <w:rPr>
          <w:rFonts w:cs="Calibri"/>
          <w:color w:val="000000"/>
          <w:szCs w:val="18"/>
        </w:rPr>
        <w:t xml:space="preserve"> i instalacje wszystkich sterowników, aplikacji dostarczonych w obrazie systemu operacyjnego producenta, </w:t>
      </w:r>
      <w:proofErr w:type="spellStart"/>
      <w:r w:rsidRPr="00216A8F">
        <w:rPr>
          <w:rFonts w:cs="Calibri"/>
          <w:color w:val="000000"/>
          <w:szCs w:val="18"/>
        </w:rPr>
        <w:t>BIOS’u</w:t>
      </w:r>
      <w:proofErr w:type="spellEnd"/>
      <w:r w:rsidRPr="00216A8F">
        <w:rPr>
          <w:rFonts w:cs="Calibri"/>
          <w:color w:val="000000"/>
          <w:szCs w:val="18"/>
        </w:rPr>
        <w:t xml:space="preserve"> z certyfikatem zgodności producenta do najnowszej dostępnej wersji, </w:t>
      </w:r>
    </w:p>
    <w:p w14:paraId="733A9B2B"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 xml:space="preserve">możliwość przed instalacją sprawdzenia każdego sterownika, każdej aplikacji, </w:t>
      </w:r>
      <w:proofErr w:type="spellStart"/>
      <w:r w:rsidRPr="00216A8F">
        <w:rPr>
          <w:rFonts w:cs="Calibri"/>
          <w:color w:val="000000"/>
          <w:szCs w:val="18"/>
        </w:rPr>
        <w:t>BIOS’u</w:t>
      </w:r>
      <w:proofErr w:type="spellEnd"/>
      <w:r w:rsidRPr="00216A8F">
        <w:rPr>
          <w:rFonts w:cs="Calibri"/>
          <w:color w:val="000000"/>
          <w:szCs w:val="18"/>
        </w:rPr>
        <w:t xml:space="preserve"> bezpośrednio na stronie producenta przy użyciu połączenia internetowego z automatycznym przekierowaniem. </w:t>
      </w:r>
    </w:p>
    <w:p w14:paraId="2A5FB2E3" w14:textId="2C2B03CC"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bCs/>
        </w:rPr>
        <w:t xml:space="preserve">Zainstalowany zintegrowany </w:t>
      </w:r>
      <w:r w:rsidRPr="00216A8F">
        <w:t xml:space="preserve">pakiet oprogramowania biurowego </w:t>
      </w:r>
      <w:r w:rsidRPr="00216A8F">
        <w:rPr>
          <w:bCs/>
        </w:rPr>
        <w:t>spełniający wymagania minimalne wskazane w rozdziale 4.1.1.</w:t>
      </w:r>
    </w:p>
    <w:p w14:paraId="345E8874"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Wbudowane porty – co najmniej:</w:t>
      </w:r>
    </w:p>
    <w:p w14:paraId="29A5A9C0" w14:textId="77777777"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 xml:space="preserve">1 x HDMI lub DP out, </w:t>
      </w:r>
    </w:p>
    <w:p w14:paraId="536DFBE5" w14:textId="3EBE50C3"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lastRenderedPageBreak/>
        <w:t>Co najmniej 4 porty USB wyprowadzone na zewnątrz, w tym na panelu przednim lub bocznym co najmniej 2 x USB 3.x i na panelu tylnym co najmniej 2 x USB 3.x,</w:t>
      </w:r>
    </w:p>
    <w:p w14:paraId="3D657588" w14:textId="4283D72A" w:rsidR="004E54DC" w:rsidRPr="00216A8F" w:rsidRDefault="004E54DC" w:rsidP="004E54DC">
      <w:pPr>
        <w:pStyle w:val="Akapitzlist"/>
        <w:numPr>
          <w:ilvl w:val="1"/>
          <w:numId w:val="125"/>
        </w:numPr>
        <w:spacing w:after="0" w:line="276" w:lineRule="auto"/>
        <w:jc w:val="both"/>
        <w:rPr>
          <w:rFonts w:cs="Calibri"/>
          <w:color w:val="000000"/>
          <w:szCs w:val="18"/>
        </w:rPr>
      </w:pPr>
      <w:r w:rsidRPr="00216A8F">
        <w:rPr>
          <w:rFonts w:cs="Calibri"/>
          <w:color w:val="000000"/>
          <w:szCs w:val="18"/>
        </w:rPr>
        <w:t xml:space="preserve">Na przednim </w:t>
      </w:r>
      <w:r w:rsidR="005A38DD">
        <w:rPr>
          <w:rFonts w:cs="Calibri"/>
          <w:color w:val="000000"/>
          <w:szCs w:val="18"/>
        </w:rPr>
        <w:t xml:space="preserve">lub bocznym </w:t>
      </w:r>
      <w:r w:rsidRPr="00216A8F">
        <w:rPr>
          <w:rFonts w:cs="Calibri"/>
          <w:color w:val="000000"/>
          <w:szCs w:val="18"/>
        </w:rPr>
        <w:t xml:space="preserve">panelu </w:t>
      </w:r>
      <w:r w:rsidR="005A38DD">
        <w:rPr>
          <w:rFonts w:cs="Calibri"/>
          <w:color w:val="000000"/>
          <w:szCs w:val="18"/>
        </w:rPr>
        <w:t>co najmniej</w:t>
      </w:r>
      <w:r w:rsidRPr="00216A8F">
        <w:rPr>
          <w:rFonts w:cs="Calibri"/>
          <w:color w:val="000000"/>
          <w:szCs w:val="18"/>
        </w:rPr>
        <w:t xml:space="preserve"> 1 port audio (dopuszcza się wspólny port słuchawkowo - mikrofonowy), na tylnym panelu </w:t>
      </w:r>
      <w:r w:rsidR="005A38DD">
        <w:rPr>
          <w:rFonts w:cs="Calibri"/>
          <w:color w:val="000000"/>
          <w:szCs w:val="18"/>
        </w:rPr>
        <w:t>co najmniej</w:t>
      </w:r>
      <w:r w:rsidRPr="00216A8F">
        <w:rPr>
          <w:rFonts w:cs="Calibri"/>
          <w:color w:val="000000"/>
          <w:szCs w:val="18"/>
        </w:rPr>
        <w:t xml:space="preserve"> 1 port audio-out.</w:t>
      </w:r>
    </w:p>
    <w:p w14:paraId="785AA71D" w14:textId="77777777" w:rsidR="004E54DC" w:rsidRPr="00216A8F" w:rsidRDefault="004E54DC" w:rsidP="004E54DC">
      <w:pPr>
        <w:spacing w:after="0"/>
        <w:ind w:left="709"/>
        <w:jc w:val="both"/>
        <w:rPr>
          <w:rFonts w:cs="Calibri"/>
          <w:color w:val="000000"/>
          <w:szCs w:val="18"/>
        </w:rPr>
      </w:pPr>
      <w:r w:rsidRPr="00216A8F">
        <w:rPr>
          <w:rFonts w:cs="Calibri"/>
          <w:color w:val="000000"/>
          <w:szCs w:val="18"/>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płyty głównej. Wszystkie wymagane porty mają być w sposób stały zintegrowane z obudową.</w:t>
      </w:r>
    </w:p>
    <w:p w14:paraId="48C9F307"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 xml:space="preserve">Bezprzewodowa karta sieci </w:t>
      </w:r>
      <w:proofErr w:type="spellStart"/>
      <w:r w:rsidRPr="00216A8F">
        <w:rPr>
          <w:rFonts w:cs="Calibri"/>
          <w:color w:val="000000"/>
          <w:szCs w:val="18"/>
        </w:rPr>
        <w:t>WiFi</w:t>
      </w:r>
      <w:proofErr w:type="spellEnd"/>
      <w:r w:rsidRPr="00216A8F">
        <w:rPr>
          <w:rFonts w:cs="Calibri"/>
          <w:color w:val="000000"/>
          <w:szCs w:val="18"/>
        </w:rPr>
        <w:t xml:space="preserve"> AC, </w:t>
      </w:r>
      <w:proofErr w:type="spellStart"/>
      <w:r w:rsidRPr="00216A8F">
        <w:rPr>
          <w:rFonts w:cs="Calibri"/>
          <w:color w:val="000000"/>
          <w:szCs w:val="18"/>
        </w:rPr>
        <w:t>bluetooth</w:t>
      </w:r>
      <w:proofErr w:type="spellEnd"/>
    </w:p>
    <w:p w14:paraId="067D382D"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 xml:space="preserve">Karta sieciowa 10/100/1000 Ethernet RJ 45, zintegrowana z płytą główną, wspierająca obsługę </w:t>
      </w:r>
      <w:proofErr w:type="spellStart"/>
      <w:r w:rsidRPr="00216A8F">
        <w:rPr>
          <w:rFonts w:cs="Calibri"/>
          <w:color w:val="000000"/>
          <w:szCs w:val="18"/>
        </w:rPr>
        <w:t>WoL</w:t>
      </w:r>
      <w:proofErr w:type="spellEnd"/>
      <w:r w:rsidRPr="00216A8F">
        <w:rPr>
          <w:rFonts w:cs="Calibri"/>
          <w:color w:val="000000"/>
          <w:szCs w:val="18"/>
        </w:rPr>
        <w:t xml:space="preserve"> </w:t>
      </w:r>
    </w:p>
    <w:p w14:paraId="0CE0C7A7"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Klawiatura USB w układzie polski programisty, mysz USB.</w:t>
      </w:r>
    </w:p>
    <w:p w14:paraId="26581914"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Opakowanie musi być wykonane z materiałów podlegających powtórnemu przetworzeniu.</w:t>
      </w:r>
    </w:p>
    <w:p w14:paraId="1CC6CBB7" w14:textId="77777777" w:rsidR="004E54DC" w:rsidRPr="00216A8F" w:rsidRDefault="004E54DC" w:rsidP="004E54DC">
      <w:pPr>
        <w:pStyle w:val="Akapitzlist"/>
        <w:numPr>
          <w:ilvl w:val="0"/>
          <w:numId w:val="125"/>
        </w:numPr>
        <w:spacing w:after="0" w:line="276" w:lineRule="auto"/>
        <w:jc w:val="both"/>
        <w:rPr>
          <w:rFonts w:cs="Calibri"/>
          <w:color w:val="000000"/>
          <w:szCs w:val="18"/>
        </w:rPr>
      </w:pPr>
      <w:r w:rsidRPr="00216A8F">
        <w:rPr>
          <w:rFonts w:cs="Calibri"/>
          <w:color w:val="000000"/>
          <w:szCs w:val="18"/>
        </w:rPr>
        <w:t xml:space="preserve">Poziom ciśnienia akustycznego wyznaczony zgodnie z normą PN-EN ISO 11202 w trybie jednoczesnej pracy dysku twardego i napędu optycznego nie może przekraczać 25 </w:t>
      </w:r>
      <w:proofErr w:type="spellStart"/>
      <w:r w:rsidRPr="00216A8F">
        <w:rPr>
          <w:rFonts w:cs="Calibri"/>
          <w:color w:val="000000"/>
          <w:szCs w:val="18"/>
        </w:rPr>
        <w:t>dB</w:t>
      </w:r>
      <w:proofErr w:type="spellEnd"/>
      <w:r w:rsidRPr="00216A8F">
        <w:rPr>
          <w:rFonts w:cs="Calibri"/>
          <w:color w:val="000000"/>
          <w:szCs w:val="18"/>
        </w:rPr>
        <w:t xml:space="preserve">. </w:t>
      </w:r>
    </w:p>
    <w:p w14:paraId="5ECE701F" w14:textId="77777777" w:rsidR="00700BD7" w:rsidRPr="00216A8F" w:rsidRDefault="00700BD7" w:rsidP="00700BD7">
      <w:pPr>
        <w:pStyle w:val="Akapitzlist"/>
        <w:numPr>
          <w:ilvl w:val="0"/>
          <w:numId w:val="125"/>
        </w:numPr>
        <w:spacing w:after="0" w:line="276" w:lineRule="auto"/>
        <w:jc w:val="both"/>
        <w:rPr>
          <w:rFonts w:cs="Calibri"/>
          <w:color w:val="000000"/>
          <w:szCs w:val="18"/>
        </w:rPr>
      </w:pPr>
      <w:r w:rsidRPr="00216A8F">
        <w:rPr>
          <w:rFonts w:cs="Calibri"/>
          <w:color w:val="000000"/>
          <w:szCs w:val="18"/>
        </w:rPr>
        <w:t>Możliwość telefonicznego sprawdzenia konfiguracji sprzętowej komputera oraz warunków gwarancji po podaniu numeru seryjnego bezpośrednio u producenta lub jego przedstawiciela.</w:t>
      </w:r>
    </w:p>
    <w:p w14:paraId="30B0383E" w14:textId="77777777" w:rsidR="00700BD7" w:rsidRPr="00216A8F" w:rsidRDefault="00700BD7" w:rsidP="00700BD7">
      <w:pPr>
        <w:pStyle w:val="Akapitzlist"/>
        <w:numPr>
          <w:ilvl w:val="0"/>
          <w:numId w:val="125"/>
        </w:numPr>
        <w:spacing w:after="0" w:line="276" w:lineRule="auto"/>
        <w:jc w:val="both"/>
        <w:rPr>
          <w:rFonts w:cs="Calibri"/>
          <w:color w:val="000000"/>
          <w:szCs w:val="18"/>
        </w:rPr>
      </w:pPr>
      <w:r w:rsidRPr="00216A8F">
        <w:rPr>
          <w:rFonts w:cs="Calibri"/>
          <w:color w:val="000000"/>
          <w:szCs w:val="18"/>
        </w:rPr>
        <w:t>Dostęp do najnowszych sterowników i uaktualnień na stronie producenta zestawu realizowany poprzez podanie na dedykowanej stronie internetowej producenta numeru seryjnego lub modelu komputera.</w:t>
      </w:r>
    </w:p>
    <w:p w14:paraId="736A7A56" w14:textId="77777777" w:rsidR="00700BD7" w:rsidRPr="00216A8F" w:rsidRDefault="00700BD7" w:rsidP="00700BD7">
      <w:pPr>
        <w:pStyle w:val="Akapitzlist"/>
        <w:numPr>
          <w:ilvl w:val="0"/>
          <w:numId w:val="125"/>
        </w:numPr>
        <w:spacing w:after="0" w:line="276" w:lineRule="auto"/>
        <w:jc w:val="both"/>
        <w:rPr>
          <w:rFonts w:cs="Calibri"/>
          <w:color w:val="000000"/>
          <w:szCs w:val="18"/>
        </w:rPr>
      </w:pPr>
      <w:r w:rsidRPr="00216A8F">
        <w:rPr>
          <w:rFonts w:cs="Calibri"/>
          <w:szCs w:val="18"/>
        </w:rPr>
        <w:t xml:space="preserve">Co najmniej 60-miesięczna gwarancja producenta, obejmująca wszystkie elementy sprzętowe komputera. </w:t>
      </w:r>
      <w:r w:rsidRPr="00216A8F">
        <w:rPr>
          <w:rFonts w:cs="Calibri"/>
          <w:color w:val="000000"/>
          <w:szCs w:val="18"/>
        </w:rPr>
        <w:t>W przypadku wymiany dysku twardego uszkodzony dysk pozostaje u Zamawiającego. Wymagana możliwość zgłaszania usterek przez portal internetowy.</w:t>
      </w:r>
      <w:r w:rsidRPr="00216A8F">
        <w:rPr>
          <w:rFonts w:cs="Calibri"/>
          <w:szCs w:val="18"/>
        </w:rPr>
        <w:t xml:space="preserve"> Opcjonalnie wykonawca może zadeklarować nw. warunki świadczenia serwisu gwarancyjnego:</w:t>
      </w:r>
    </w:p>
    <w:p w14:paraId="56E430F3" w14:textId="77777777" w:rsidR="00700BD7" w:rsidRPr="00216A8F" w:rsidRDefault="00700BD7" w:rsidP="00700BD7">
      <w:pPr>
        <w:pStyle w:val="Akapitzlist"/>
        <w:numPr>
          <w:ilvl w:val="1"/>
          <w:numId w:val="125"/>
        </w:numPr>
        <w:spacing w:after="0" w:line="276" w:lineRule="auto"/>
        <w:jc w:val="both"/>
        <w:rPr>
          <w:rFonts w:cs="Calibri"/>
          <w:color w:val="000000"/>
          <w:szCs w:val="18"/>
        </w:rPr>
      </w:pPr>
      <w:r w:rsidRPr="00216A8F">
        <w:rPr>
          <w:rFonts w:cs="Calibri"/>
          <w:szCs w:val="18"/>
        </w:rPr>
        <w:t>usługi serwisu gwarancyjnego w miejscu instalacji urządzenia,</w:t>
      </w:r>
    </w:p>
    <w:p w14:paraId="0B36AFED" w14:textId="77777777" w:rsidR="00700BD7" w:rsidRPr="00216A8F" w:rsidRDefault="00700BD7" w:rsidP="00700BD7">
      <w:pPr>
        <w:pStyle w:val="Akapitzlist"/>
        <w:numPr>
          <w:ilvl w:val="1"/>
          <w:numId w:val="125"/>
        </w:numPr>
        <w:spacing w:after="0" w:line="276" w:lineRule="auto"/>
        <w:jc w:val="both"/>
        <w:rPr>
          <w:rFonts w:cs="Calibri"/>
          <w:color w:val="000000"/>
          <w:szCs w:val="18"/>
        </w:rPr>
      </w:pPr>
      <w:r w:rsidRPr="00216A8F">
        <w:rPr>
          <w:rFonts w:cs="Calibri"/>
          <w:szCs w:val="18"/>
        </w:rPr>
        <w:t>czas reakcji serwisu - do końca następnego dnia roboczego.</w:t>
      </w:r>
    </w:p>
    <w:p w14:paraId="4C07BBD0" w14:textId="77777777" w:rsidR="00700BD7" w:rsidRPr="00216A8F" w:rsidRDefault="00700BD7" w:rsidP="00700BD7">
      <w:pPr>
        <w:spacing w:after="0" w:line="276" w:lineRule="auto"/>
        <w:ind w:left="708"/>
        <w:jc w:val="both"/>
        <w:rPr>
          <w:rFonts w:cs="Calibri"/>
          <w:color w:val="000000"/>
          <w:szCs w:val="18"/>
        </w:rPr>
      </w:pPr>
      <w:r w:rsidRPr="00216A8F">
        <w:rPr>
          <w:rFonts w:cs="Calibri"/>
          <w:color w:val="000000"/>
          <w:szCs w:val="18"/>
        </w:rPr>
        <w:t xml:space="preserve">Ww. warunki świadczenia </w:t>
      </w:r>
      <w:r w:rsidRPr="00216A8F">
        <w:rPr>
          <w:rFonts w:cs="Calibri"/>
          <w:szCs w:val="18"/>
        </w:rPr>
        <w:t>serwisu gwarancyjnego będą stanowić kryteria oceny ofert.</w:t>
      </w:r>
    </w:p>
    <w:p w14:paraId="1F076960" w14:textId="1C282B83" w:rsidR="004E54DC" w:rsidRPr="00216A8F" w:rsidRDefault="004E54DC" w:rsidP="00B861A7">
      <w:pPr>
        <w:pStyle w:val="Nagwek3"/>
        <w:numPr>
          <w:ilvl w:val="2"/>
          <w:numId w:val="115"/>
        </w:numPr>
        <w:ind w:left="709"/>
      </w:pPr>
      <w:bookmarkStart w:id="0" w:name="_Hlk510189925"/>
      <w:r w:rsidRPr="00216A8F">
        <w:rPr>
          <w:bCs/>
        </w:rPr>
        <w:t xml:space="preserve">Zintegrowany pakiet </w:t>
      </w:r>
      <w:r w:rsidRPr="00216A8F">
        <w:t xml:space="preserve">oprogramowania biurowego </w:t>
      </w:r>
    </w:p>
    <w:p w14:paraId="7A6241F1" w14:textId="77777777" w:rsidR="004E54DC" w:rsidRPr="00216A8F" w:rsidRDefault="004E54DC" w:rsidP="004E54DC">
      <w:pPr>
        <w:contextualSpacing/>
        <w:rPr>
          <w:bCs/>
        </w:rPr>
      </w:pPr>
      <w:r w:rsidRPr="00216A8F">
        <w:t>Pakiet musi zawierać</w:t>
      </w:r>
      <w:r w:rsidRPr="00216A8F">
        <w:rPr>
          <w:bCs/>
        </w:rPr>
        <w:t>:</w:t>
      </w:r>
    </w:p>
    <w:p w14:paraId="2688B1FD" w14:textId="77777777" w:rsidR="004E54DC" w:rsidRPr="00216A8F" w:rsidRDefault="004E54DC" w:rsidP="004E54DC">
      <w:pPr>
        <w:numPr>
          <w:ilvl w:val="0"/>
          <w:numId w:val="126"/>
        </w:numPr>
        <w:contextualSpacing/>
        <w:rPr>
          <w:bCs/>
        </w:rPr>
      </w:pPr>
      <w:r w:rsidRPr="00216A8F">
        <w:rPr>
          <w:bCs/>
        </w:rPr>
        <w:t>edytor tekstów,</w:t>
      </w:r>
    </w:p>
    <w:p w14:paraId="6520FF10" w14:textId="77777777" w:rsidR="004E54DC" w:rsidRPr="00216A8F" w:rsidRDefault="004E54DC" w:rsidP="004E54DC">
      <w:pPr>
        <w:numPr>
          <w:ilvl w:val="0"/>
          <w:numId w:val="126"/>
        </w:numPr>
        <w:contextualSpacing/>
        <w:rPr>
          <w:bCs/>
        </w:rPr>
      </w:pPr>
      <w:r w:rsidRPr="00216A8F">
        <w:rPr>
          <w:bCs/>
        </w:rPr>
        <w:t>arkusz kalkulacyjny,</w:t>
      </w:r>
    </w:p>
    <w:p w14:paraId="3DE605F1" w14:textId="77777777" w:rsidR="004E54DC" w:rsidRPr="00216A8F" w:rsidRDefault="004E54DC" w:rsidP="004E54DC">
      <w:pPr>
        <w:numPr>
          <w:ilvl w:val="0"/>
          <w:numId w:val="126"/>
        </w:numPr>
        <w:contextualSpacing/>
        <w:rPr>
          <w:bCs/>
        </w:rPr>
      </w:pPr>
      <w:r w:rsidRPr="00216A8F">
        <w:rPr>
          <w:bCs/>
        </w:rPr>
        <w:t>narzędzie do przygotowania i prowadzenia prezentacji,</w:t>
      </w:r>
    </w:p>
    <w:p w14:paraId="3C7ED56E" w14:textId="77777777" w:rsidR="004E54DC" w:rsidRPr="00216A8F" w:rsidRDefault="004E54DC" w:rsidP="004E54DC">
      <w:pPr>
        <w:numPr>
          <w:ilvl w:val="0"/>
          <w:numId w:val="126"/>
        </w:numPr>
        <w:contextualSpacing/>
        <w:rPr>
          <w:bCs/>
        </w:rPr>
      </w:pPr>
      <w:r w:rsidRPr="00216A8F">
        <w:rPr>
          <w:bCs/>
        </w:rPr>
        <w:t>narzędzie do zarządzania informacją osobistą (pocztą elektroniczną, kalendarzem, kontaktami i zadaniami).</w:t>
      </w:r>
    </w:p>
    <w:p w14:paraId="68CE9F7F" w14:textId="77777777" w:rsidR="004E54DC" w:rsidRPr="00216A8F" w:rsidRDefault="004E54DC" w:rsidP="004E54DC">
      <w:pPr>
        <w:contextualSpacing/>
        <w:rPr>
          <w:bCs/>
        </w:rPr>
      </w:pPr>
      <w:r w:rsidRPr="00216A8F">
        <w:rPr>
          <w:bCs/>
        </w:rPr>
        <w:t>Wymagana pełna polska wersja językowa interfejsu użytkownika, w tym także systemu interaktywnej pomocy w języku polskim. Pakiet powinien mieć system aktualizacji darmowych poprawek bezpieczeństwa, przy czym komunikacja z użytkownikiem powinna odbywać się w języku polskim.</w:t>
      </w:r>
    </w:p>
    <w:p w14:paraId="59C9B05D" w14:textId="77777777" w:rsidR="004E54DC" w:rsidRPr="00216A8F" w:rsidRDefault="004E54DC" w:rsidP="004E54DC">
      <w:pPr>
        <w:contextualSpacing/>
        <w:rPr>
          <w:bCs/>
        </w:rPr>
      </w:pPr>
      <w:r w:rsidRPr="00216A8F">
        <w:rPr>
          <w:bCs/>
        </w:rPr>
        <w:t>Dostępność w Internecie na stronach producenta biuletynów technicznych, w tym opisów poprawek bezpieczeństwa, w języku polskim, a także telefonicznej pomocy technicznej producenta pakietu biurowego świadczonej w języku polskim w dni robocze w godzinach od 8 do 17 – cena połączenia nie większa niż cena połączenia lokalnego.</w:t>
      </w:r>
    </w:p>
    <w:p w14:paraId="297FC8D6" w14:textId="77777777" w:rsidR="004E54DC" w:rsidRPr="00216A8F" w:rsidRDefault="004E54DC" w:rsidP="004E54DC">
      <w:pPr>
        <w:contextualSpacing/>
        <w:rPr>
          <w:bCs/>
        </w:rPr>
      </w:pPr>
      <w:r w:rsidRPr="00216A8F">
        <w:rPr>
          <w:bCs/>
        </w:rPr>
        <w:t>Wymagany publicznie znany cykl życia przedstawiony przez producenta dotyczący rozwoju i wsparcia technicznego – w szczególności w zakresie bezpieczeństwa co najmniej 5 lat od daty zakupu.</w:t>
      </w:r>
    </w:p>
    <w:p w14:paraId="2648868C" w14:textId="77777777" w:rsidR="004E54DC" w:rsidRPr="00216A8F" w:rsidRDefault="004E54DC" w:rsidP="004E54DC">
      <w:pPr>
        <w:contextualSpacing/>
        <w:rPr>
          <w:bCs/>
        </w:rPr>
      </w:pPr>
      <w:r w:rsidRPr="00216A8F">
        <w:rPr>
          <w:bCs/>
        </w:rPr>
        <w:t>Możliwość dostosowania pakietu aplikacji biurowych do pracy dla osób niepełnosprawnych np. słabo widzących, zgodnie z wymogami Krajowych Ram Interoperacyjności (WCAG 2.0).</w:t>
      </w:r>
    </w:p>
    <w:p w14:paraId="475E634E" w14:textId="77777777" w:rsidR="004E54DC" w:rsidRPr="00216A8F" w:rsidRDefault="004E54DC" w:rsidP="004E54DC">
      <w:pPr>
        <w:contextualSpacing/>
        <w:rPr>
          <w:bCs/>
        </w:rPr>
      </w:pPr>
      <w:r w:rsidRPr="00216A8F">
        <w:rPr>
          <w:bCs/>
        </w:rPr>
        <w:lastRenderedPageBreak/>
        <w:t>Wymagane dostarczenie licencji odpowiedniej dla jednostki samorządu terytorialnego.</w:t>
      </w:r>
    </w:p>
    <w:p w14:paraId="0B1474E4" w14:textId="77777777" w:rsidR="004E54DC" w:rsidRPr="00216A8F" w:rsidRDefault="004E54DC" w:rsidP="004E54DC">
      <w:pPr>
        <w:contextualSpacing/>
        <w:rPr>
          <w:bCs/>
        </w:rPr>
      </w:pPr>
    </w:p>
    <w:p w14:paraId="2AD5023B" w14:textId="77777777" w:rsidR="004E54DC" w:rsidRPr="00216A8F" w:rsidRDefault="004E54DC" w:rsidP="004E54DC">
      <w:pPr>
        <w:contextualSpacing/>
        <w:rPr>
          <w:bCs/>
        </w:rPr>
      </w:pPr>
      <w:r w:rsidRPr="00216A8F">
        <w:rPr>
          <w:bCs/>
        </w:rPr>
        <w:t xml:space="preserve">Edytor tekstów musi umożliwiać: </w:t>
      </w:r>
    </w:p>
    <w:p w14:paraId="48C35C23" w14:textId="77777777" w:rsidR="004E54DC" w:rsidRPr="00216A8F" w:rsidRDefault="004E54DC" w:rsidP="004E54DC">
      <w:pPr>
        <w:numPr>
          <w:ilvl w:val="0"/>
          <w:numId w:val="127"/>
        </w:numPr>
        <w:contextualSpacing/>
        <w:rPr>
          <w:bCs/>
        </w:rPr>
      </w:pPr>
      <w:r w:rsidRPr="00216A8F">
        <w:rPr>
          <w:bCs/>
        </w:rPr>
        <w:t>Edycję i formatowanie tekstu w języku polskim wraz z obsługą języka polskiego w zakresie sprawdzania pisowni i poprawności gramatycznej oraz funkcjonalnością słownika wyrazów bliskoznacznych i autokorekty.</w:t>
      </w:r>
    </w:p>
    <w:p w14:paraId="09B2883B" w14:textId="77777777" w:rsidR="004E54DC" w:rsidRPr="00216A8F" w:rsidRDefault="004E54DC" w:rsidP="004E54DC">
      <w:pPr>
        <w:numPr>
          <w:ilvl w:val="0"/>
          <w:numId w:val="127"/>
        </w:numPr>
        <w:contextualSpacing/>
        <w:rPr>
          <w:bCs/>
        </w:rPr>
      </w:pPr>
      <w:r w:rsidRPr="00216A8F">
        <w:rPr>
          <w:bCs/>
        </w:rPr>
        <w:t>Wstawianie oraz formatowanie tabel.</w:t>
      </w:r>
    </w:p>
    <w:p w14:paraId="2120E6EC" w14:textId="77777777" w:rsidR="004E54DC" w:rsidRPr="00216A8F" w:rsidRDefault="004E54DC" w:rsidP="004E54DC">
      <w:pPr>
        <w:numPr>
          <w:ilvl w:val="0"/>
          <w:numId w:val="127"/>
        </w:numPr>
        <w:contextualSpacing/>
        <w:rPr>
          <w:bCs/>
        </w:rPr>
      </w:pPr>
      <w:r w:rsidRPr="00216A8F">
        <w:rPr>
          <w:bCs/>
        </w:rPr>
        <w:t>Wstawianie oraz formatowanie obiektów graficznych.</w:t>
      </w:r>
    </w:p>
    <w:p w14:paraId="0647BB03" w14:textId="77777777" w:rsidR="004E54DC" w:rsidRPr="00216A8F" w:rsidRDefault="004E54DC" w:rsidP="004E54DC">
      <w:pPr>
        <w:numPr>
          <w:ilvl w:val="0"/>
          <w:numId w:val="127"/>
        </w:numPr>
        <w:contextualSpacing/>
        <w:rPr>
          <w:bCs/>
        </w:rPr>
      </w:pPr>
      <w:r w:rsidRPr="00216A8F">
        <w:rPr>
          <w:bCs/>
        </w:rPr>
        <w:t xml:space="preserve">Wstawianie wykresów i tabel z arkusza kalkulacyjnego (wliczając tabele przestawne). </w:t>
      </w:r>
    </w:p>
    <w:p w14:paraId="08DE1C50" w14:textId="77777777" w:rsidR="004E54DC" w:rsidRPr="00216A8F" w:rsidRDefault="004E54DC" w:rsidP="004E54DC">
      <w:pPr>
        <w:numPr>
          <w:ilvl w:val="0"/>
          <w:numId w:val="127"/>
        </w:numPr>
        <w:contextualSpacing/>
        <w:rPr>
          <w:bCs/>
        </w:rPr>
      </w:pPr>
      <w:r w:rsidRPr="00216A8F">
        <w:rPr>
          <w:bCs/>
        </w:rPr>
        <w:t xml:space="preserve">Automatyczne numerowanie rozdziałów, punktów, akapitów, tabel i rysunków. </w:t>
      </w:r>
    </w:p>
    <w:p w14:paraId="4BF0E1B5" w14:textId="77777777" w:rsidR="004E54DC" w:rsidRPr="00216A8F" w:rsidRDefault="004E54DC" w:rsidP="004E54DC">
      <w:pPr>
        <w:numPr>
          <w:ilvl w:val="0"/>
          <w:numId w:val="127"/>
        </w:numPr>
        <w:contextualSpacing/>
        <w:rPr>
          <w:bCs/>
        </w:rPr>
      </w:pPr>
      <w:r w:rsidRPr="00216A8F">
        <w:rPr>
          <w:bCs/>
        </w:rPr>
        <w:t xml:space="preserve">Automatyczne tworzenie spisów treści. </w:t>
      </w:r>
    </w:p>
    <w:p w14:paraId="730FC2E1" w14:textId="77777777" w:rsidR="004E54DC" w:rsidRPr="00216A8F" w:rsidRDefault="004E54DC" w:rsidP="004E54DC">
      <w:pPr>
        <w:numPr>
          <w:ilvl w:val="0"/>
          <w:numId w:val="127"/>
        </w:numPr>
        <w:contextualSpacing/>
        <w:rPr>
          <w:bCs/>
        </w:rPr>
      </w:pPr>
      <w:r w:rsidRPr="00216A8F">
        <w:rPr>
          <w:bCs/>
        </w:rPr>
        <w:t xml:space="preserve">Formatowanie nagłówków i stopek stron. </w:t>
      </w:r>
    </w:p>
    <w:p w14:paraId="3EB421AE" w14:textId="77777777" w:rsidR="004E54DC" w:rsidRPr="00216A8F" w:rsidRDefault="004E54DC" w:rsidP="004E54DC">
      <w:pPr>
        <w:numPr>
          <w:ilvl w:val="0"/>
          <w:numId w:val="127"/>
        </w:numPr>
        <w:contextualSpacing/>
        <w:rPr>
          <w:bCs/>
        </w:rPr>
      </w:pPr>
      <w:r w:rsidRPr="00216A8F">
        <w:rPr>
          <w:bCs/>
        </w:rPr>
        <w:t xml:space="preserve">Śledzenie i porównywanie zmian wprowadzonych przez użytkowników w dokumencie. </w:t>
      </w:r>
    </w:p>
    <w:p w14:paraId="1F7CF870" w14:textId="77777777" w:rsidR="004E54DC" w:rsidRPr="00216A8F" w:rsidRDefault="004E54DC" w:rsidP="004E54DC">
      <w:pPr>
        <w:numPr>
          <w:ilvl w:val="0"/>
          <w:numId w:val="127"/>
        </w:numPr>
        <w:contextualSpacing/>
        <w:rPr>
          <w:bCs/>
        </w:rPr>
      </w:pPr>
      <w:r w:rsidRPr="00216A8F">
        <w:rPr>
          <w:bCs/>
        </w:rPr>
        <w:t xml:space="preserve">Nagrywanie, tworzenie i edycję makr automatyzujących wykonywanie czynności. </w:t>
      </w:r>
    </w:p>
    <w:p w14:paraId="1853AD91" w14:textId="77777777" w:rsidR="004E54DC" w:rsidRPr="00216A8F" w:rsidRDefault="004E54DC" w:rsidP="004E54DC">
      <w:pPr>
        <w:numPr>
          <w:ilvl w:val="0"/>
          <w:numId w:val="127"/>
        </w:numPr>
        <w:contextualSpacing/>
        <w:rPr>
          <w:bCs/>
        </w:rPr>
      </w:pPr>
      <w:r w:rsidRPr="00216A8F">
        <w:rPr>
          <w:bCs/>
        </w:rPr>
        <w:t xml:space="preserve">Określenie układu strony (pionowa/pozioma). </w:t>
      </w:r>
    </w:p>
    <w:p w14:paraId="5D365516" w14:textId="77777777" w:rsidR="004E54DC" w:rsidRPr="00216A8F" w:rsidRDefault="004E54DC" w:rsidP="004E54DC">
      <w:pPr>
        <w:numPr>
          <w:ilvl w:val="0"/>
          <w:numId w:val="127"/>
        </w:numPr>
        <w:contextualSpacing/>
        <w:rPr>
          <w:bCs/>
        </w:rPr>
      </w:pPr>
      <w:r w:rsidRPr="00216A8F">
        <w:rPr>
          <w:bCs/>
        </w:rPr>
        <w:t xml:space="preserve">Wydruk dokumentów. </w:t>
      </w:r>
    </w:p>
    <w:p w14:paraId="086B1CCA" w14:textId="77777777" w:rsidR="004E54DC" w:rsidRPr="00216A8F" w:rsidRDefault="004E54DC" w:rsidP="004E54DC">
      <w:pPr>
        <w:numPr>
          <w:ilvl w:val="0"/>
          <w:numId w:val="127"/>
        </w:numPr>
        <w:contextualSpacing/>
        <w:rPr>
          <w:bCs/>
        </w:rPr>
      </w:pPr>
      <w:r w:rsidRPr="00216A8F">
        <w:rPr>
          <w:bCs/>
        </w:rPr>
        <w:t xml:space="preserve">Wykonywanie korespondencji seryjnej bazując na danych adresowych pochodzących z arkusza kalkulacyjnego i z narzędzia do zarządzania informacją prywatną. </w:t>
      </w:r>
    </w:p>
    <w:p w14:paraId="103C2529" w14:textId="77777777" w:rsidR="004E54DC" w:rsidRPr="00216A8F" w:rsidRDefault="004E54DC" w:rsidP="004E54DC">
      <w:pPr>
        <w:numPr>
          <w:ilvl w:val="0"/>
          <w:numId w:val="127"/>
        </w:numPr>
        <w:contextualSpacing/>
        <w:rPr>
          <w:bCs/>
        </w:rPr>
      </w:pPr>
      <w:r w:rsidRPr="00216A8F">
        <w:rPr>
          <w:bCs/>
        </w:rPr>
        <w:t>Zabezpieczenie dokumentów hasłem przed odczytem oraz przed wprowadzaniem modyfikacji.</w:t>
      </w:r>
    </w:p>
    <w:p w14:paraId="6E6A5D13" w14:textId="77777777" w:rsidR="004E54DC" w:rsidRPr="00216A8F" w:rsidRDefault="004E54DC" w:rsidP="004E54DC">
      <w:pPr>
        <w:numPr>
          <w:ilvl w:val="0"/>
          <w:numId w:val="127"/>
        </w:numPr>
        <w:contextualSpacing/>
        <w:rPr>
          <w:bCs/>
        </w:rPr>
      </w:pPr>
      <w:r w:rsidRPr="00216A8F">
        <w:rPr>
          <w:bCs/>
        </w:rPr>
        <w:t>Wymagana jest dostępność do oferowanego edytora tekstu bezpłatnych narzędzi umożliwiających podpisanie podpisem elektronicznym pliku z zapisanym dokumentem przy pomocy certyfikatu kwalifikowanego zgodnie z wymaganiami obowiązującego w Polsce prawa.</w:t>
      </w:r>
    </w:p>
    <w:p w14:paraId="0181912D" w14:textId="77777777" w:rsidR="004E54DC" w:rsidRPr="00216A8F" w:rsidRDefault="004E54DC" w:rsidP="004E54DC">
      <w:pPr>
        <w:contextualSpacing/>
        <w:rPr>
          <w:bCs/>
        </w:rPr>
      </w:pPr>
    </w:p>
    <w:p w14:paraId="62AB14C8" w14:textId="77777777" w:rsidR="004E54DC" w:rsidRPr="00216A8F" w:rsidRDefault="004E54DC" w:rsidP="004E54DC">
      <w:pPr>
        <w:contextualSpacing/>
        <w:rPr>
          <w:bCs/>
        </w:rPr>
      </w:pPr>
      <w:r w:rsidRPr="00216A8F">
        <w:rPr>
          <w:bCs/>
        </w:rPr>
        <w:t xml:space="preserve">Arkusz kalkulacyjny musi umożliwiać: </w:t>
      </w:r>
    </w:p>
    <w:p w14:paraId="584927A7" w14:textId="77777777" w:rsidR="004E54DC" w:rsidRPr="00216A8F" w:rsidRDefault="004E54DC" w:rsidP="004E54DC">
      <w:pPr>
        <w:numPr>
          <w:ilvl w:val="0"/>
          <w:numId w:val="128"/>
        </w:numPr>
        <w:contextualSpacing/>
        <w:rPr>
          <w:bCs/>
        </w:rPr>
      </w:pPr>
      <w:r w:rsidRPr="00216A8F">
        <w:rPr>
          <w:bCs/>
        </w:rPr>
        <w:t>Tworzenie raportów tabelarycznych.</w:t>
      </w:r>
    </w:p>
    <w:p w14:paraId="098325A9" w14:textId="77777777" w:rsidR="004E54DC" w:rsidRPr="00216A8F" w:rsidRDefault="004E54DC" w:rsidP="004E54DC">
      <w:pPr>
        <w:numPr>
          <w:ilvl w:val="0"/>
          <w:numId w:val="128"/>
        </w:numPr>
        <w:contextualSpacing/>
        <w:rPr>
          <w:bCs/>
        </w:rPr>
      </w:pPr>
      <w:r w:rsidRPr="00216A8F">
        <w:rPr>
          <w:bCs/>
        </w:rPr>
        <w:t>Tworzenie wykresów liniowych (wraz linią trendu), słupkowych, kołowych.</w:t>
      </w:r>
    </w:p>
    <w:p w14:paraId="07487EC4" w14:textId="77777777" w:rsidR="004E54DC" w:rsidRPr="00216A8F" w:rsidRDefault="004E54DC" w:rsidP="004E54DC">
      <w:pPr>
        <w:numPr>
          <w:ilvl w:val="0"/>
          <w:numId w:val="128"/>
        </w:numPr>
        <w:contextualSpacing/>
        <w:rPr>
          <w:bCs/>
        </w:rPr>
      </w:pPr>
      <w:r w:rsidRPr="00216A8F">
        <w:rPr>
          <w:bCs/>
        </w:rPr>
        <w:t xml:space="preserve">Tworzenie arkuszy kalkulacyjnych zawierających teksty, dane liczbowe oraz formuły przeprowadzające operacje matematyczne, logiczne, tekstowe, statystyczne oraz operacje na danych finansowych i na miarach czasu. </w:t>
      </w:r>
    </w:p>
    <w:p w14:paraId="0333EBCA" w14:textId="77777777" w:rsidR="004E54DC" w:rsidRPr="00216A8F" w:rsidRDefault="004E54DC" w:rsidP="004E54DC">
      <w:pPr>
        <w:numPr>
          <w:ilvl w:val="0"/>
          <w:numId w:val="128"/>
        </w:numPr>
        <w:contextualSpacing/>
        <w:rPr>
          <w:bCs/>
        </w:rPr>
      </w:pPr>
      <w:r w:rsidRPr="00216A8F">
        <w:rPr>
          <w:bCs/>
        </w:rPr>
        <w:t xml:space="preserve">Tworzenie raportów z zewnętrznych źródeł danych (inne arkusze kalkulacyjne, bazy danych zgodne z ODBC, pliki tekstowe, pliki XML, </w:t>
      </w:r>
      <w:proofErr w:type="spellStart"/>
      <w:r w:rsidRPr="00216A8F">
        <w:rPr>
          <w:bCs/>
        </w:rPr>
        <w:t>webservice</w:t>
      </w:r>
      <w:proofErr w:type="spellEnd"/>
      <w:r w:rsidRPr="00216A8F">
        <w:rPr>
          <w:bCs/>
        </w:rPr>
        <w:t>).</w:t>
      </w:r>
    </w:p>
    <w:p w14:paraId="79E95BE7" w14:textId="77777777" w:rsidR="004E54DC" w:rsidRPr="00216A8F" w:rsidRDefault="004E54DC" w:rsidP="004E54DC">
      <w:pPr>
        <w:numPr>
          <w:ilvl w:val="0"/>
          <w:numId w:val="128"/>
        </w:numPr>
        <w:contextualSpacing/>
        <w:rPr>
          <w:bCs/>
        </w:rPr>
      </w:pPr>
      <w:r w:rsidRPr="00216A8F">
        <w:rPr>
          <w:bCs/>
        </w:rPr>
        <w:t xml:space="preserve">Obsługę kostek OLAP oraz tworzenie i edycję kwerend bazodanowych i webowych. </w:t>
      </w:r>
    </w:p>
    <w:p w14:paraId="08779D9E" w14:textId="77777777" w:rsidR="004E54DC" w:rsidRPr="00216A8F" w:rsidRDefault="004E54DC" w:rsidP="004E54DC">
      <w:pPr>
        <w:numPr>
          <w:ilvl w:val="0"/>
          <w:numId w:val="128"/>
        </w:numPr>
        <w:contextualSpacing/>
        <w:rPr>
          <w:bCs/>
        </w:rPr>
      </w:pPr>
      <w:r w:rsidRPr="00216A8F">
        <w:rPr>
          <w:bCs/>
        </w:rPr>
        <w:t>Narzędzia wspomagające analizę statystyczną i finansową, analizę wariantową i rozwiązywanie problemów optymalizacyjnych.</w:t>
      </w:r>
    </w:p>
    <w:p w14:paraId="6FE661C8" w14:textId="77777777" w:rsidR="004E54DC" w:rsidRPr="00216A8F" w:rsidRDefault="004E54DC" w:rsidP="004E54DC">
      <w:pPr>
        <w:numPr>
          <w:ilvl w:val="0"/>
          <w:numId w:val="128"/>
        </w:numPr>
        <w:contextualSpacing/>
        <w:rPr>
          <w:bCs/>
        </w:rPr>
      </w:pPr>
      <w:r w:rsidRPr="00216A8F">
        <w:rPr>
          <w:bCs/>
        </w:rPr>
        <w:t>Tworzenie raportów tabeli przestawnych umożliwiających dynamiczną zmianę wymiarów oraz wykresów bazujących na danych z tabeli przestawnych.</w:t>
      </w:r>
    </w:p>
    <w:p w14:paraId="74421603" w14:textId="77777777" w:rsidR="004E54DC" w:rsidRPr="00216A8F" w:rsidRDefault="004E54DC" w:rsidP="004E54DC">
      <w:pPr>
        <w:numPr>
          <w:ilvl w:val="0"/>
          <w:numId w:val="128"/>
        </w:numPr>
        <w:contextualSpacing/>
        <w:rPr>
          <w:bCs/>
        </w:rPr>
      </w:pPr>
      <w:r w:rsidRPr="00216A8F">
        <w:rPr>
          <w:bCs/>
        </w:rPr>
        <w:t>Wyszukiwanie i zamianę danych.</w:t>
      </w:r>
    </w:p>
    <w:p w14:paraId="265361B5" w14:textId="77777777" w:rsidR="004E54DC" w:rsidRPr="00216A8F" w:rsidRDefault="004E54DC" w:rsidP="004E54DC">
      <w:pPr>
        <w:numPr>
          <w:ilvl w:val="0"/>
          <w:numId w:val="128"/>
        </w:numPr>
        <w:contextualSpacing/>
        <w:rPr>
          <w:bCs/>
        </w:rPr>
      </w:pPr>
      <w:r w:rsidRPr="00216A8F">
        <w:rPr>
          <w:bCs/>
        </w:rPr>
        <w:t>Wykonywanie analiz danych przy użyciu formatowania warunkowego.</w:t>
      </w:r>
    </w:p>
    <w:p w14:paraId="67D836E4" w14:textId="77777777" w:rsidR="004E54DC" w:rsidRPr="00216A8F" w:rsidRDefault="004E54DC" w:rsidP="004E54DC">
      <w:pPr>
        <w:numPr>
          <w:ilvl w:val="0"/>
          <w:numId w:val="128"/>
        </w:numPr>
        <w:contextualSpacing/>
        <w:rPr>
          <w:bCs/>
        </w:rPr>
      </w:pPr>
      <w:r w:rsidRPr="00216A8F">
        <w:rPr>
          <w:bCs/>
        </w:rPr>
        <w:t>Nazywanie komórek arkusza i odwoływanie się w formułach po takiej nazwie.</w:t>
      </w:r>
    </w:p>
    <w:p w14:paraId="6CBEB65F" w14:textId="77777777" w:rsidR="004E54DC" w:rsidRPr="00216A8F" w:rsidRDefault="004E54DC" w:rsidP="004E54DC">
      <w:pPr>
        <w:numPr>
          <w:ilvl w:val="0"/>
          <w:numId w:val="128"/>
        </w:numPr>
        <w:contextualSpacing/>
        <w:rPr>
          <w:bCs/>
        </w:rPr>
      </w:pPr>
      <w:r w:rsidRPr="00216A8F">
        <w:rPr>
          <w:bCs/>
        </w:rPr>
        <w:t>Nagrywanie, tworzenie i edycję makr automatyzujących wykonywanie czynności.</w:t>
      </w:r>
    </w:p>
    <w:p w14:paraId="6B6749C7" w14:textId="77777777" w:rsidR="004E54DC" w:rsidRPr="00216A8F" w:rsidRDefault="004E54DC" w:rsidP="004E54DC">
      <w:pPr>
        <w:numPr>
          <w:ilvl w:val="0"/>
          <w:numId w:val="128"/>
        </w:numPr>
        <w:contextualSpacing/>
        <w:rPr>
          <w:bCs/>
        </w:rPr>
      </w:pPr>
      <w:r w:rsidRPr="00216A8F">
        <w:rPr>
          <w:bCs/>
        </w:rPr>
        <w:t>Formatowanie czasu, daty i wartości finansowych z polskim formatem.</w:t>
      </w:r>
    </w:p>
    <w:p w14:paraId="74864D74" w14:textId="77777777" w:rsidR="004E54DC" w:rsidRPr="00216A8F" w:rsidRDefault="004E54DC" w:rsidP="004E54DC">
      <w:pPr>
        <w:numPr>
          <w:ilvl w:val="0"/>
          <w:numId w:val="128"/>
        </w:numPr>
        <w:contextualSpacing/>
        <w:rPr>
          <w:bCs/>
        </w:rPr>
      </w:pPr>
      <w:r w:rsidRPr="00216A8F">
        <w:rPr>
          <w:bCs/>
        </w:rPr>
        <w:t xml:space="preserve">Zapis wielu arkuszy kalkulacyjnych w jednym pliku. </w:t>
      </w:r>
    </w:p>
    <w:p w14:paraId="5F564636" w14:textId="77777777" w:rsidR="004E54DC" w:rsidRPr="00216A8F" w:rsidRDefault="004E54DC" w:rsidP="004E54DC">
      <w:pPr>
        <w:numPr>
          <w:ilvl w:val="0"/>
          <w:numId w:val="128"/>
        </w:numPr>
        <w:contextualSpacing/>
        <w:rPr>
          <w:bCs/>
        </w:rPr>
      </w:pPr>
      <w:r w:rsidRPr="00216A8F">
        <w:rPr>
          <w:bCs/>
        </w:rPr>
        <w:t>Zabezpieczenie dokumentów hasłem przed odczytem oraz przed wprowadzaniem modyfikacji.</w:t>
      </w:r>
    </w:p>
    <w:p w14:paraId="0BD07530" w14:textId="77777777" w:rsidR="004E54DC" w:rsidRPr="00216A8F" w:rsidRDefault="004E54DC" w:rsidP="004E54DC">
      <w:pPr>
        <w:contextualSpacing/>
        <w:rPr>
          <w:bCs/>
        </w:rPr>
      </w:pPr>
    </w:p>
    <w:p w14:paraId="572C77AC" w14:textId="77777777" w:rsidR="004E54DC" w:rsidRPr="00216A8F" w:rsidRDefault="004E54DC" w:rsidP="004E54DC">
      <w:pPr>
        <w:contextualSpacing/>
        <w:rPr>
          <w:bCs/>
        </w:rPr>
      </w:pPr>
      <w:r w:rsidRPr="00216A8F">
        <w:rPr>
          <w:bCs/>
        </w:rPr>
        <w:lastRenderedPageBreak/>
        <w:t xml:space="preserve">Narzędzie do przygotowywania i prowadzenia prezentacji musi umożliwiać: </w:t>
      </w:r>
    </w:p>
    <w:p w14:paraId="5FF7D507" w14:textId="77777777" w:rsidR="004E54DC" w:rsidRPr="00216A8F" w:rsidRDefault="004E54DC" w:rsidP="004E54DC">
      <w:pPr>
        <w:numPr>
          <w:ilvl w:val="0"/>
          <w:numId w:val="129"/>
        </w:numPr>
        <w:contextualSpacing/>
        <w:rPr>
          <w:bCs/>
        </w:rPr>
      </w:pPr>
      <w:r w:rsidRPr="00216A8F">
        <w:rPr>
          <w:bCs/>
        </w:rPr>
        <w:t>Przygotowywanie prezentacji multimedialnych, które mogą być prezentowanie przy użyciu projektora multimedialnego.</w:t>
      </w:r>
    </w:p>
    <w:p w14:paraId="41B45BB0" w14:textId="77777777" w:rsidR="004E54DC" w:rsidRPr="00216A8F" w:rsidRDefault="004E54DC" w:rsidP="004E54DC">
      <w:pPr>
        <w:numPr>
          <w:ilvl w:val="0"/>
          <w:numId w:val="129"/>
        </w:numPr>
        <w:contextualSpacing/>
        <w:rPr>
          <w:bCs/>
        </w:rPr>
      </w:pPr>
      <w:r w:rsidRPr="00216A8F">
        <w:rPr>
          <w:bCs/>
        </w:rPr>
        <w:t>Drukowanie w formacie umożliwiającym robienie notatek.</w:t>
      </w:r>
    </w:p>
    <w:p w14:paraId="3F2E493A" w14:textId="77777777" w:rsidR="004E54DC" w:rsidRPr="00216A8F" w:rsidRDefault="004E54DC" w:rsidP="004E54DC">
      <w:pPr>
        <w:numPr>
          <w:ilvl w:val="0"/>
          <w:numId w:val="129"/>
        </w:numPr>
        <w:contextualSpacing/>
        <w:rPr>
          <w:bCs/>
        </w:rPr>
      </w:pPr>
      <w:r w:rsidRPr="00216A8F">
        <w:rPr>
          <w:bCs/>
        </w:rPr>
        <w:t xml:space="preserve">Zapisanie jako prezentacja tylko do odczytu. </w:t>
      </w:r>
    </w:p>
    <w:p w14:paraId="6DBC0B30" w14:textId="77777777" w:rsidR="004E54DC" w:rsidRPr="00216A8F" w:rsidRDefault="004E54DC" w:rsidP="004E54DC">
      <w:pPr>
        <w:numPr>
          <w:ilvl w:val="0"/>
          <w:numId w:val="129"/>
        </w:numPr>
        <w:contextualSpacing/>
        <w:rPr>
          <w:bCs/>
        </w:rPr>
      </w:pPr>
      <w:r w:rsidRPr="00216A8F">
        <w:rPr>
          <w:bCs/>
        </w:rPr>
        <w:t>Nagrywanie narracji i dołączanie jej do prezentacji.</w:t>
      </w:r>
    </w:p>
    <w:p w14:paraId="62061776" w14:textId="77777777" w:rsidR="004E54DC" w:rsidRPr="00216A8F" w:rsidRDefault="004E54DC" w:rsidP="004E54DC">
      <w:pPr>
        <w:numPr>
          <w:ilvl w:val="0"/>
          <w:numId w:val="129"/>
        </w:numPr>
        <w:contextualSpacing/>
        <w:rPr>
          <w:bCs/>
        </w:rPr>
      </w:pPr>
      <w:r w:rsidRPr="00216A8F">
        <w:rPr>
          <w:bCs/>
        </w:rPr>
        <w:t>Opatrywanie slajdów notatkami dla prezentera.</w:t>
      </w:r>
    </w:p>
    <w:p w14:paraId="1EBF00C8" w14:textId="77777777" w:rsidR="004E54DC" w:rsidRPr="00216A8F" w:rsidRDefault="004E54DC" w:rsidP="004E54DC">
      <w:pPr>
        <w:numPr>
          <w:ilvl w:val="0"/>
          <w:numId w:val="129"/>
        </w:numPr>
        <w:contextualSpacing/>
        <w:rPr>
          <w:bCs/>
        </w:rPr>
      </w:pPr>
      <w:r w:rsidRPr="00216A8F">
        <w:rPr>
          <w:bCs/>
        </w:rPr>
        <w:t>Umieszczanie i formatowanie tekstów, obiektów graficznych, tabel, nagrań dźwiękowych i wideo.</w:t>
      </w:r>
    </w:p>
    <w:p w14:paraId="208DB640" w14:textId="77777777" w:rsidR="004E54DC" w:rsidRPr="00216A8F" w:rsidRDefault="004E54DC" w:rsidP="004E54DC">
      <w:pPr>
        <w:numPr>
          <w:ilvl w:val="0"/>
          <w:numId w:val="129"/>
        </w:numPr>
        <w:contextualSpacing/>
        <w:rPr>
          <w:bCs/>
        </w:rPr>
      </w:pPr>
      <w:r w:rsidRPr="00216A8F">
        <w:rPr>
          <w:bCs/>
        </w:rPr>
        <w:t>Umieszczanie tabel i wykresów pochodzących z arkusza kalkulacyjnego.</w:t>
      </w:r>
    </w:p>
    <w:p w14:paraId="77957490" w14:textId="77777777" w:rsidR="004E54DC" w:rsidRPr="00216A8F" w:rsidRDefault="004E54DC" w:rsidP="004E54DC">
      <w:pPr>
        <w:numPr>
          <w:ilvl w:val="0"/>
          <w:numId w:val="129"/>
        </w:numPr>
        <w:contextualSpacing/>
        <w:rPr>
          <w:bCs/>
        </w:rPr>
      </w:pPr>
      <w:r w:rsidRPr="00216A8F">
        <w:rPr>
          <w:bCs/>
        </w:rPr>
        <w:t>Odświeżenie wykresu znajdującego się w prezentacji po zmianie danych w źródłowym arkuszu kalkulacyjnym.</w:t>
      </w:r>
    </w:p>
    <w:p w14:paraId="3BA5A4CF" w14:textId="77777777" w:rsidR="004E54DC" w:rsidRPr="00216A8F" w:rsidRDefault="004E54DC" w:rsidP="004E54DC">
      <w:pPr>
        <w:numPr>
          <w:ilvl w:val="0"/>
          <w:numId w:val="129"/>
        </w:numPr>
        <w:contextualSpacing/>
        <w:rPr>
          <w:bCs/>
        </w:rPr>
      </w:pPr>
      <w:r w:rsidRPr="00216A8F">
        <w:rPr>
          <w:bCs/>
        </w:rPr>
        <w:t>Możliwość tworzenia animacji obiektów i całych slajdów.</w:t>
      </w:r>
    </w:p>
    <w:p w14:paraId="5CB073A3" w14:textId="77777777" w:rsidR="004E54DC" w:rsidRPr="00216A8F" w:rsidRDefault="004E54DC" w:rsidP="004E54DC">
      <w:pPr>
        <w:numPr>
          <w:ilvl w:val="0"/>
          <w:numId w:val="129"/>
        </w:numPr>
        <w:contextualSpacing/>
        <w:rPr>
          <w:bCs/>
        </w:rPr>
      </w:pPr>
      <w:r w:rsidRPr="00216A8F">
        <w:rPr>
          <w:bCs/>
        </w:rPr>
        <w:t>Prowadzenie prezentacji w trybie prezentera, gdzie slajdy są widoczne na jednym monitorze lub projektorze, a na drugim widoczne są slajdy i notatki prezentera.</w:t>
      </w:r>
    </w:p>
    <w:p w14:paraId="78511744" w14:textId="77777777" w:rsidR="004E54DC" w:rsidRPr="00216A8F" w:rsidRDefault="004E54DC" w:rsidP="004E54DC">
      <w:pPr>
        <w:contextualSpacing/>
        <w:rPr>
          <w:bCs/>
        </w:rPr>
      </w:pPr>
    </w:p>
    <w:p w14:paraId="59F690D9" w14:textId="77777777" w:rsidR="004E54DC" w:rsidRPr="00216A8F" w:rsidRDefault="004E54DC" w:rsidP="004E54DC">
      <w:pPr>
        <w:contextualSpacing/>
        <w:rPr>
          <w:bCs/>
        </w:rPr>
      </w:pPr>
      <w:r w:rsidRPr="00216A8F">
        <w:rPr>
          <w:bCs/>
        </w:rPr>
        <w:t>Narzędzie do zarządzania informacją prywatną (pocztą elektroniczną, kalendarzem, kontaktami i zadaniami) musi umożliwiać:</w:t>
      </w:r>
    </w:p>
    <w:p w14:paraId="631FCC7E" w14:textId="77777777" w:rsidR="004E54DC" w:rsidRPr="00216A8F" w:rsidRDefault="004E54DC" w:rsidP="004E54DC">
      <w:pPr>
        <w:numPr>
          <w:ilvl w:val="0"/>
          <w:numId w:val="130"/>
        </w:numPr>
        <w:contextualSpacing/>
      </w:pPr>
      <w:r w:rsidRPr="00216A8F">
        <w:t>Pobieranie i wysyłanie poczty elektronicznej z serwera pocztowego.</w:t>
      </w:r>
    </w:p>
    <w:p w14:paraId="55F4DAAF" w14:textId="77777777" w:rsidR="004E54DC" w:rsidRPr="00216A8F" w:rsidRDefault="004E54DC" w:rsidP="004E54DC">
      <w:pPr>
        <w:numPr>
          <w:ilvl w:val="0"/>
          <w:numId w:val="130"/>
        </w:numPr>
        <w:contextualSpacing/>
      </w:pPr>
      <w:r w:rsidRPr="00216A8F">
        <w:t>Przechowywanie wiadomości na serwerze lub w lokalnym pliku tworzonym z zastosowaniem efektywnej kompresji danych.</w:t>
      </w:r>
    </w:p>
    <w:p w14:paraId="2D764E68" w14:textId="77777777" w:rsidR="004E54DC" w:rsidRPr="00216A8F" w:rsidRDefault="004E54DC" w:rsidP="004E54DC">
      <w:pPr>
        <w:numPr>
          <w:ilvl w:val="0"/>
          <w:numId w:val="130"/>
        </w:numPr>
        <w:contextualSpacing/>
      </w:pPr>
      <w:r w:rsidRPr="00216A8F">
        <w:t>Filtrowanie niechcianej poczty elektronicznej (SPAM) oraz określanie listy zablokowanych i bezpiecznych nadawców.</w:t>
      </w:r>
    </w:p>
    <w:p w14:paraId="2EAAB5A9" w14:textId="77777777" w:rsidR="004E54DC" w:rsidRPr="00216A8F" w:rsidRDefault="004E54DC" w:rsidP="004E54DC">
      <w:pPr>
        <w:numPr>
          <w:ilvl w:val="0"/>
          <w:numId w:val="130"/>
        </w:numPr>
        <w:contextualSpacing/>
      </w:pPr>
      <w:r w:rsidRPr="00216A8F">
        <w:t>Tworzenie katalogów, pozwalających katalogować pocztę elektroniczną.</w:t>
      </w:r>
    </w:p>
    <w:p w14:paraId="6607F1FA" w14:textId="77777777" w:rsidR="004E54DC" w:rsidRPr="00216A8F" w:rsidRDefault="004E54DC" w:rsidP="004E54DC">
      <w:pPr>
        <w:numPr>
          <w:ilvl w:val="0"/>
          <w:numId w:val="130"/>
        </w:numPr>
        <w:contextualSpacing/>
      </w:pPr>
      <w:r w:rsidRPr="00216A8F">
        <w:t>Automatyczne grupowanie poczty o tym samym tytule.</w:t>
      </w:r>
    </w:p>
    <w:p w14:paraId="59DAFF00" w14:textId="77777777" w:rsidR="004E54DC" w:rsidRPr="00216A8F" w:rsidRDefault="004E54DC" w:rsidP="004E54DC">
      <w:pPr>
        <w:numPr>
          <w:ilvl w:val="0"/>
          <w:numId w:val="130"/>
        </w:numPr>
        <w:contextualSpacing/>
      </w:pPr>
      <w:r w:rsidRPr="00216A8F">
        <w:t>Tworzenie reguł przenoszących automatycznie nową pocztę elektroniczną do określonych katalogów bazując na słowach zawartych w tytule, adresie nadawcy i odbiorcy.</w:t>
      </w:r>
    </w:p>
    <w:p w14:paraId="41759484" w14:textId="77777777" w:rsidR="004E54DC" w:rsidRPr="00216A8F" w:rsidRDefault="004E54DC" w:rsidP="004E54DC">
      <w:pPr>
        <w:numPr>
          <w:ilvl w:val="0"/>
          <w:numId w:val="130"/>
        </w:numPr>
        <w:contextualSpacing/>
      </w:pPr>
      <w:r w:rsidRPr="00216A8F">
        <w:t>Oflagowanie poczty elektronicznej z określeniem terminu przypomnienia, oddzielnie dla nadawcy i adresatów.</w:t>
      </w:r>
    </w:p>
    <w:p w14:paraId="56CF6CE9" w14:textId="77777777" w:rsidR="004E54DC" w:rsidRPr="00216A8F" w:rsidRDefault="004E54DC" w:rsidP="004E54DC">
      <w:pPr>
        <w:numPr>
          <w:ilvl w:val="0"/>
          <w:numId w:val="130"/>
        </w:numPr>
        <w:contextualSpacing/>
      </w:pPr>
      <w:r w:rsidRPr="00216A8F">
        <w:t>Mechanizm ustalania liczby wiadomości, które mają być synchronizowane lokalnie.</w:t>
      </w:r>
    </w:p>
    <w:p w14:paraId="6E920221" w14:textId="77777777" w:rsidR="004E54DC" w:rsidRPr="00216A8F" w:rsidRDefault="004E54DC" w:rsidP="004E54DC">
      <w:pPr>
        <w:numPr>
          <w:ilvl w:val="0"/>
          <w:numId w:val="130"/>
        </w:numPr>
        <w:contextualSpacing/>
      </w:pPr>
      <w:r w:rsidRPr="00216A8F">
        <w:t>Zarządzanie kalendarzem.</w:t>
      </w:r>
    </w:p>
    <w:p w14:paraId="7268A3DF" w14:textId="77777777" w:rsidR="004E54DC" w:rsidRPr="00216A8F" w:rsidRDefault="004E54DC" w:rsidP="004E54DC">
      <w:pPr>
        <w:numPr>
          <w:ilvl w:val="0"/>
          <w:numId w:val="130"/>
        </w:numPr>
        <w:contextualSpacing/>
      </w:pPr>
      <w:r w:rsidRPr="00216A8F">
        <w:t>Udostępnianie kalendarza innym użytkownikom z możliwością określania uprawnień użytkowników.</w:t>
      </w:r>
    </w:p>
    <w:p w14:paraId="336393D4" w14:textId="77777777" w:rsidR="004E54DC" w:rsidRPr="00216A8F" w:rsidRDefault="004E54DC" w:rsidP="004E54DC">
      <w:pPr>
        <w:numPr>
          <w:ilvl w:val="0"/>
          <w:numId w:val="130"/>
        </w:numPr>
        <w:contextualSpacing/>
      </w:pPr>
      <w:r w:rsidRPr="00216A8F">
        <w:t>Przeglądanie kalendarza innych użytkowników.</w:t>
      </w:r>
    </w:p>
    <w:p w14:paraId="0E2B0290" w14:textId="77777777" w:rsidR="004E54DC" w:rsidRPr="00216A8F" w:rsidRDefault="004E54DC" w:rsidP="004E54DC">
      <w:pPr>
        <w:numPr>
          <w:ilvl w:val="0"/>
          <w:numId w:val="130"/>
        </w:numPr>
        <w:contextualSpacing/>
      </w:pPr>
      <w:r w:rsidRPr="00216A8F">
        <w:t>Zapraszanie uczestników na spotkanie, co po ich akceptacji powoduje automatyczne wprowadzenie spotkania w ich kalendarzach.</w:t>
      </w:r>
    </w:p>
    <w:p w14:paraId="230DF9EC" w14:textId="77777777" w:rsidR="004E54DC" w:rsidRPr="00216A8F" w:rsidRDefault="004E54DC" w:rsidP="004E54DC">
      <w:pPr>
        <w:numPr>
          <w:ilvl w:val="0"/>
          <w:numId w:val="130"/>
        </w:numPr>
        <w:contextualSpacing/>
      </w:pPr>
      <w:r w:rsidRPr="00216A8F">
        <w:t>Zarządzanie listą zadań.</w:t>
      </w:r>
    </w:p>
    <w:p w14:paraId="6A39A1A2" w14:textId="77777777" w:rsidR="004E54DC" w:rsidRPr="00216A8F" w:rsidRDefault="004E54DC" w:rsidP="004E54DC">
      <w:pPr>
        <w:numPr>
          <w:ilvl w:val="0"/>
          <w:numId w:val="130"/>
        </w:numPr>
        <w:contextualSpacing/>
      </w:pPr>
      <w:r w:rsidRPr="00216A8F">
        <w:t>Zlecanie zadań innym użytkownikom.</w:t>
      </w:r>
    </w:p>
    <w:p w14:paraId="3FFAA7F5" w14:textId="77777777" w:rsidR="004E54DC" w:rsidRPr="00216A8F" w:rsidRDefault="004E54DC" w:rsidP="004E54DC">
      <w:pPr>
        <w:numPr>
          <w:ilvl w:val="0"/>
          <w:numId w:val="130"/>
        </w:numPr>
        <w:contextualSpacing/>
      </w:pPr>
      <w:r w:rsidRPr="00216A8F">
        <w:t>Zarządzanie listą kontaktów.</w:t>
      </w:r>
    </w:p>
    <w:p w14:paraId="0E0A2F42" w14:textId="77777777" w:rsidR="004E54DC" w:rsidRPr="00216A8F" w:rsidRDefault="004E54DC" w:rsidP="004E54DC">
      <w:pPr>
        <w:numPr>
          <w:ilvl w:val="0"/>
          <w:numId w:val="130"/>
        </w:numPr>
        <w:contextualSpacing/>
      </w:pPr>
      <w:r w:rsidRPr="00216A8F">
        <w:t>Udostępnianie listy kontaktów innym użytkownikom.</w:t>
      </w:r>
    </w:p>
    <w:p w14:paraId="37C3B4DE" w14:textId="77777777" w:rsidR="004E54DC" w:rsidRPr="00216A8F" w:rsidRDefault="004E54DC" w:rsidP="004E54DC">
      <w:pPr>
        <w:numPr>
          <w:ilvl w:val="0"/>
          <w:numId w:val="130"/>
        </w:numPr>
        <w:contextualSpacing/>
      </w:pPr>
      <w:r w:rsidRPr="00216A8F">
        <w:t>Przeglądanie listy kontaktów innych użytkowników.</w:t>
      </w:r>
    </w:p>
    <w:p w14:paraId="55808675" w14:textId="6B1B76E4" w:rsidR="00426CFF" w:rsidRPr="00216A8F" w:rsidRDefault="004E54DC" w:rsidP="00426CFF">
      <w:pPr>
        <w:numPr>
          <w:ilvl w:val="0"/>
          <w:numId w:val="130"/>
        </w:numPr>
        <w:contextualSpacing/>
      </w:pPr>
      <w:r w:rsidRPr="00216A8F">
        <w:t>Możliwość przesyłania kontaktów innym użytkowników.</w:t>
      </w:r>
      <w:bookmarkEnd w:id="0"/>
    </w:p>
    <w:p w14:paraId="70EC9AF3" w14:textId="4CCA1DF2" w:rsidR="007366E0" w:rsidRPr="00216A8F" w:rsidRDefault="007366E0" w:rsidP="00B861A7">
      <w:pPr>
        <w:pStyle w:val="Nagwek2"/>
        <w:numPr>
          <w:ilvl w:val="1"/>
          <w:numId w:val="115"/>
        </w:numPr>
        <w:ind w:left="720"/>
      </w:pPr>
      <w:r w:rsidRPr="00216A8F">
        <w:t>Wyposażenie stanowiska kancelaryjnego - zakup skanera dokumentowego</w:t>
      </w:r>
    </w:p>
    <w:p w14:paraId="2D7A5229" w14:textId="77777777" w:rsidR="004E54DC" w:rsidRPr="00216A8F" w:rsidRDefault="004E54DC" w:rsidP="004E54DC">
      <w:r w:rsidRPr="00216A8F">
        <w:t>Wymagania minimalne:</w:t>
      </w:r>
    </w:p>
    <w:p w14:paraId="48AECC41" w14:textId="77777777" w:rsidR="004E54DC" w:rsidRPr="00216A8F" w:rsidRDefault="004E54DC" w:rsidP="004E54DC">
      <w:pPr>
        <w:pStyle w:val="Akapitzlist"/>
        <w:numPr>
          <w:ilvl w:val="0"/>
          <w:numId w:val="131"/>
        </w:numPr>
      </w:pPr>
      <w:r w:rsidRPr="00216A8F">
        <w:lastRenderedPageBreak/>
        <w:t>Skaner z automatycznym podajnikiem dokumentów ADF z zainstalowaną opcją skanowania płaskiego A4.</w:t>
      </w:r>
    </w:p>
    <w:p w14:paraId="74DEBFE3" w14:textId="77777777" w:rsidR="004E54DC" w:rsidRPr="00216A8F" w:rsidRDefault="004E54DC" w:rsidP="004E54DC">
      <w:pPr>
        <w:pStyle w:val="Akapitzlist"/>
        <w:numPr>
          <w:ilvl w:val="0"/>
          <w:numId w:val="131"/>
        </w:numPr>
      </w:pPr>
      <w:r w:rsidRPr="00216A8F">
        <w:t>Tryb skanowania: dwustronne jednoprzebiegowe (duplex); kolor/skala szarości/monochromatyczny.</w:t>
      </w:r>
    </w:p>
    <w:p w14:paraId="20746559" w14:textId="77777777" w:rsidR="004E54DC" w:rsidRPr="00216A8F" w:rsidRDefault="004E54DC" w:rsidP="004E54DC">
      <w:pPr>
        <w:pStyle w:val="Akapitzlist"/>
        <w:numPr>
          <w:ilvl w:val="0"/>
          <w:numId w:val="131"/>
        </w:numPr>
      </w:pPr>
      <w:r w:rsidRPr="00216A8F">
        <w:t xml:space="preserve">Skanowanie dokumentów o różnych formatach i gramaturach bez konieczności ich wcześniejszej segregacji. </w:t>
      </w:r>
    </w:p>
    <w:p w14:paraId="2C60C0CE" w14:textId="77777777" w:rsidR="004E54DC" w:rsidRPr="00216A8F" w:rsidRDefault="004E54DC" w:rsidP="004E54DC">
      <w:pPr>
        <w:pStyle w:val="Akapitzlist"/>
        <w:numPr>
          <w:ilvl w:val="0"/>
          <w:numId w:val="131"/>
        </w:numPr>
      </w:pPr>
      <w:r w:rsidRPr="00216A8F">
        <w:t>Format skanowanych dokumentów: A4 i mniejsze. Urządzenie musi umożliwiać skanowanie kopert A4 i mniejszych przy użyciu ADF za pomocą prostej ścieżki prowadzenia papieru.</w:t>
      </w:r>
    </w:p>
    <w:p w14:paraId="16D15E87" w14:textId="77777777" w:rsidR="004E54DC" w:rsidRPr="00216A8F" w:rsidRDefault="004E54DC" w:rsidP="004E54DC">
      <w:pPr>
        <w:pStyle w:val="Akapitzlist"/>
        <w:numPr>
          <w:ilvl w:val="0"/>
          <w:numId w:val="131"/>
        </w:numPr>
      </w:pPr>
      <w:r w:rsidRPr="00216A8F">
        <w:t xml:space="preserve">Rozdzielczość optyczna – 600 </w:t>
      </w:r>
      <w:proofErr w:type="spellStart"/>
      <w:r w:rsidRPr="00216A8F">
        <w:t>dpi</w:t>
      </w:r>
      <w:proofErr w:type="spellEnd"/>
      <w:r w:rsidRPr="00216A8F">
        <w:t>.</w:t>
      </w:r>
    </w:p>
    <w:p w14:paraId="792423A7" w14:textId="77777777" w:rsidR="004E54DC" w:rsidRPr="00216A8F" w:rsidRDefault="004E54DC" w:rsidP="004E54DC">
      <w:pPr>
        <w:pStyle w:val="Akapitzlist"/>
        <w:numPr>
          <w:ilvl w:val="0"/>
          <w:numId w:val="131"/>
        </w:numPr>
      </w:pPr>
      <w:r w:rsidRPr="00216A8F">
        <w:t>Maksymalna prędkość skanowania w kolorze co najmniej 50 str./min. (co najmniej 100 obrazów/min).</w:t>
      </w:r>
    </w:p>
    <w:p w14:paraId="7A78A9DC" w14:textId="77777777" w:rsidR="004E54DC" w:rsidRPr="00216A8F" w:rsidRDefault="004E54DC" w:rsidP="004E54DC">
      <w:pPr>
        <w:pStyle w:val="Akapitzlist"/>
        <w:numPr>
          <w:ilvl w:val="0"/>
          <w:numId w:val="131"/>
        </w:numPr>
      </w:pPr>
      <w:r w:rsidRPr="00216A8F">
        <w:t>Zainstalowany podajnik płaski.</w:t>
      </w:r>
    </w:p>
    <w:p w14:paraId="02196838" w14:textId="77777777" w:rsidR="004E54DC" w:rsidRPr="00216A8F" w:rsidRDefault="004E54DC" w:rsidP="004E54DC">
      <w:pPr>
        <w:pStyle w:val="Akapitzlist"/>
        <w:numPr>
          <w:ilvl w:val="0"/>
          <w:numId w:val="131"/>
        </w:numPr>
      </w:pPr>
      <w:r w:rsidRPr="00216A8F">
        <w:t>Pojemność podajnika ADF – co najmniej 80 arkuszy A4.</w:t>
      </w:r>
    </w:p>
    <w:p w14:paraId="23BFD33C" w14:textId="77777777" w:rsidR="004E54DC" w:rsidRPr="00216A8F" w:rsidRDefault="004E54DC" w:rsidP="004E54DC">
      <w:pPr>
        <w:pStyle w:val="Akapitzlist"/>
        <w:numPr>
          <w:ilvl w:val="0"/>
          <w:numId w:val="131"/>
        </w:numPr>
      </w:pPr>
      <w:r w:rsidRPr="00216A8F">
        <w:t>Deklarowana dzienna przepustowość co najmniej 4 000 stron.</w:t>
      </w:r>
    </w:p>
    <w:p w14:paraId="111762B1" w14:textId="77777777" w:rsidR="004E54DC" w:rsidRPr="00216A8F" w:rsidRDefault="004E54DC" w:rsidP="004E54DC">
      <w:pPr>
        <w:pStyle w:val="Akapitzlist"/>
        <w:numPr>
          <w:ilvl w:val="0"/>
          <w:numId w:val="131"/>
        </w:numPr>
      </w:pPr>
      <w:r w:rsidRPr="00216A8F">
        <w:t>Kolorowy panel kontrolny LCD o wielkości co najmniej  3,5 cala z możliwością predefiniowania profili skanowania, ich indywidualnego opisu i uruchamiania z poziomu skanera.</w:t>
      </w:r>
    </w:p>
    <w:p w14:paraId="4931EC21" w14:textId="77777777" w:rsidR="004E54DC" w:rsidRPr="00216A8F" w:rsidRDefault="004E54DC" w:rsidP="004E54DC">
      <w:pPr>
        <w:pStyle w:val="Akapitzlist"/>
        <w:numPr>
          <w:ilvl w:val="0"/>
          <w:numId w:val="131"/>
        </w:numPr>
      </w:pPr>
      <w:r w:rsidRPr="00216A8F">
        <w:t>Wsparcie dla sterowników TWAIN oraz ISIS.</w:t>
      </w:r>
    </w:p>
    <w:p w14:paraId="1B3C80F0" w14:textId="77777777" w:rsidR="004E54DC" w:rsidRPr="00216A8F" w:rsidRDefault="004E54DC" w:rsidP="004E54DC">
      <w:pPr>
        <w:pStyle w:val="Akapitzlist"/>
        <w:numPr>
          <w:ilvl w:val="0"/>
          <w:numId w:val="131"/>
        </w:numPr>
      </w:pPr>
      <w:r w:rsidRPr="00216A8F">
        <w:t>Interfejsy – USB 3.0, LAN.</w:t>
      </w:r>
    </w:p>
    <w:p w14:paraId="7B2B2D95" w14:textId="77777777" w:rsidR="004E54DC" w:rsidRPr="00216A8F" w:rsidRDefault="004E54DC" w:rsidP="004E54DC">
      <w:pPr>
        <w:pStyle w:val="Akapitzlist"/>
        <w:numPr>
          <w:ilvl w:val="0"/>
          <w:numId w:val="131"/>
        </w:numPr>
      </w:pPr>
      <w:r w:rsidRPr="00216A8F">
        <w:t>Zapis do obrazów JPEG, TIFF.</w:t>
      </w:r>
    </w:p>
    <w:p w14:paraId="4280A863" w14:textId="77777777" w:rsidR="004E54DC" w:rsidRPr="00216A8F" w:rsidRDefault="004E54DC" w:rsidP="004E54DC">
      <w:pPr>
        <w:pStyle w:val="Akapitzlist"/>
        <w:numPr>
          <w:ilvl w:val="0"/>
          <w:numId w:val="131"/>
        </w:numPr>
      </w:pPr>
      <w:r w:rsidRPr="00216A8F">
        <w:t>Ochrona dokumentów przed zgnieceniem.</w:t>
      </w:r>
    </w:p>
    <w:p w14:paraId="5CC8B029" w14:textId="77777777" w:rsidR="004E54DC" w:rsidRPr="00216A8F" w:rsidRDefault="004E54DC" w:rsidP="004E54DC">
      <w:pPr>
        <w:pStyle w:val="Akapitzlist"/>
        <w:numPr>
          <w:ilvl w:val="0"/>
          <w:numId w:val="131"/>
        </w:numPr>
      </w:pPr>
      <w:r w:rsidRPr="00216A8F">
        <w:t>Czujnik podwójnych pobrań dokumentów.</w:t>
      </w:r>
    </w:p>
    <w:p w14:paraId="1A1AF8B4" w14:textId="77777777" w:rsidR="004E54DC" w:rsidRPr="00216A8F" w:rsidRDefault="004E54DC" w:rsidP="004E54DC">
      <w:pPr>
        <w:pStyle w:val="Akapitzlist"/>
        <w:numPr>
          <w:ilvl w:val="0"/>
          <w:numId w:val="131"/>
        </w:numPr>
      </w:pPr>
      <w:r w:rsidRPr="00216A8F">
        <w:t>Aplikacja do odczytu kodów kreskowych.</w:t>
      </w:r>
    </w:p>
    <w:p w14:paraId="5FD3627D" w14:textId="46F69DC0" w:rsidR="0068733D" w:rsidRPr="00216A8F" w:rsidRDefault="004E54DC" w:rsidP="004E54DC">
      <w:pPr>
        <w:pStyle w:val="Akapitzlist"/>
        <w:numPr>
          <w:ilvl w:val="0"/>
          <w:numId w:val="131"/>
        </w:numPr>
      </w:pPr>
      <w:r w:rsidRPr="00216A8F">
        <w:t>Gwarancja producenta co najmniej 36 miesięcy.</w:t>
      </w:r>
    </w:p>
    <w:p w14:paraId="5FF4FDAB" w14:textId="77777777" w:rsidR="005A38DD" w:rsidRPr="00216A8F" w:rsidRDefault="005A38DD" w:rsidP="005A38DD">
      <w:pPr>
        <w:pStyle w:val="Nagwek1"/>
        <w:numPr>
          <w:ilvl w:val="0"/>
          <w:numId w:val="115"/>
        </w:numPr>
        <w:ind w:left="357" w:hanging="357"/>
      </w:pPr>
      <w:r w:rsidRPr="00216A8F">
        <w:t>Część 2. Dostawa klimatyzatora z instalacją</w:t>
      </w:r>
    </w:p>
    <w:p w14:paraId="54B4832E" w14:textId="77777777" w:rsidR="005A38DD" w:rsidRPr="00216A8F" w:rsidRDefault="005A38DD" w:rsidP="005A38DD">
      <w:r w:rsidRPr="00216A8F">
        <w:t>W zakres Części 2 zamówienia wchodzą nw. elementy:</w:t>
      </w:r>
    </w:p>
    <w:tbl>
      <w:tblPr>
        <w:tblStyle w:val="Tabela-Siatka"/>
        <w:tblW w:w="5000" w:type="pct"/>
        <w:jc w:val="center"/>
        <w:tblLook w:val="04A0" w:firstRow="1" w:lastRow="0" w:firstColumn="1" w:lastColumn="0" w:noHBand="0" w:noVBand="1"/>
      </w:tblPr>
      <w:tblGrid>
        <w:gridCol w:w="766"/>
        <w:gridCol w:w="7411"/>
        <w:gridCol w:w="885"/>
      </w:tblGrid>
      <w:tr w:rsidR="005A38DD" w:rsidRPr="00216A8F" w14:paraId="6753D433" w14:textId="77777777" w:rsidTr="00820394">
        <w:trPr>
          <w:trHeight w:val="255"/>
          <w:jc w:val="center"/>
        </w:trPr>
        <w:tc>
          <w:tcPr>
            <w:tcW w:w="766" w:type="dxa"/>
            <w:noWrap/>
            <w:hideMark/>
          </w:tcPr>
          <w:p w14:paraId="2C19516E" w14:textId="77777777" w:rsidR="005A38DD" w:rsidRPr="00216A8F" w:rsidRDefault="005A38DD" w:rsidP="00820394">
            <w:pPr>
              <w:rPr>
                <w:bCs/>
              </w:rPr>
            </w:pPr>
            <w:r w:rsidRPr="00216A8F">
              <w:rPr>
                <w:b/>
                <w:bCs/>
              </w:rPr>
              <w:t> </w:t>
            </w:r>
            <w:r w:rsidRPr="00216A8F">
              <w:rPr>
                <w:bCs/>
              </w:rPr>
              <w:t>Lp.</w:t>
            </w:r>
          </w:p>
        </w:tc>
        <w:tc>
          <w:tcPr>
            <w:tcW w:w="7411" w:type="dxa"/>
          </w:tcPr>
          <w:p w14:paraId="6255BB01" w14:textId="77777777" w:rsidR="005A38DD" w:rsidRPr="00216A8F" w:rsidRDefault="005A38DD" w:rsidP="00820394">
            <w:r w:rsidRPr="00216A8F">
              <w:t>Nazwa</w:t>
            </w:r>
          </w:p>
        </w:tc>
        <w:tc>
          <w:tcPr>
            <w:tcW w:w="885" w:type="dxa"/>
          </w:tcPr>
          <w:p w14:paraId="0DF41199" w14:textId="77777777" w:rsidR="005A38DD" w:rsidRPr="00216A8F" w:rsidRDefault="005A38DD" w:rsidP="00820394">
            <w:r w:rsidRPr="00216A8F">
              <w:t>Ilość</w:t>
            </w:r>
          </w:p>
        </w:tc>
      </w:tr>
      <w:tr w:rsidR="005A38DD" w:rsidRPr="00216A8F" w14:paraId="048C8E35" w14:textId="77777777" w:rsidTr="00820394">
        <w:trPr>
          <w:trHeight w:val="255"/>
          <w:jc w:val="center"/>
        </w:trPr>
        <w:tc>
          <w:tcPr>
            <w:tcW w:w="766" w:type="dxa"/>
            <w:noWrap/>
          </w:tcPr>
          <w:p w14:paraId="16009C85" w14:textId="77777777" w:rsidR="005A38DD" w:rsidRPr="00216A8F" w:rsidRDefault="005A38DD" w:rsidP="00820394">
            <w:pPr>
              <w:rPr>
                <w:bCs/>
              </w:rPr>
            </w:pPr>
            <w:r w:rsidRPr="00216A8F">
              <w:rPr>
                <w:bCs/>
              </w:rPr>
              <w:t>1.</w:t>
            </w:r>
          </w:p>
        </w:tc>
        <w:tc>
          <w:tcPr>
            <w:tcW w:w="7411" w:type="dxa"/>
          </w:tcPr>
          <w:p w14:paraId="308154B0" w14:textId="77777777" w:rsidR="005A38DD" w:rsidRPr="00216A8F" w:rsidRDefault="005A38DD" w:rsidP="00820394">
            <w:r w:rsidRPr="00216A8F">
              <w:t>Wyposażenie serwerowni - zakup klimatyzatora</w:t>
            </w:r>
          </w:p>
        </w:tc>
        <w:tc>
          <w:tcPr>
            <w:tcW w:w="885" w:type="dxa"/>
          </w:tcPr>
          <w:p w14:paraId="6C9AAA84" w14:textId="77777777" w:rsidR="005A38DD" w:rsidRPr="00216A8F" w:rsidRDefault="005A38DD" w:rsidP="00820394">
            <w:r w:rsidRPr="00216A8F">
              <w:t>1</w:t>
            </w:r>
          </w:p>
        </w:tc>
      </w:tr>
    </w:tbl>
    <w:p w14:paraId="1F382B4C" w14:textId="77777777" w:rsidR="005A38DD" w:rsidRPr="00216A8F" w:rsidRDefault="005A38DD" w:rsidP="005A38DD"/>
    <w:p w14:paraId="48E1C43F" w14:textId="77777777" w:rsidR="005A38DD" w:rsidRPr="00216A8F" w:rsidRDefault="005A38DD" w:rsidP="005A38DD">
      <w:r w:rsidRPr="00216A8F">
        <w:t>Przedmiot zamówienia – kody CPV</w:t>
      </w:r>
    </w:p>
    <w:p w14:paraId="18328339" w14:textId="77777777" w:rsidR="005A38DD" w:rsidRPr="00216A8F" w:rsidRDefault="005A38DD" w:rsidP="005A38DD">
      <w:pPr>
        <w:pStyle w:val="Akapitzlist"/>
        <w:numPr>
          <w:ilvl w:val="0"/>
          <w:numId w:val="124"/>
        </w:numPr>
      </w:pPr>
      <w:r w:rsidRPr="00216A8F">
        <w:t>39717200-3 Urządzenia klimatyzacyjne</w:t>
      </w:r>
    </w:p>
    <w:p w14:paraId="64E0EF7B" w14:textId="77777777" w:rsidR="005A38DD" w:rsidRPr="00216A8F" w:rsidRDefault="005A38DD" w:rsidP="005A38DD">
      <w:pPr>
        <w:pStyle w:val="Nagwek2"/>
        <w:numPr>
          <w:ilvl w:val="1"/>
          <w:numId w:val="115"/>
        </w:numPr>
        <w:ind w:left="720"/>
      </w:pPr>
      <w:r w:rsidRPr="00216A8F">
        <w:t>Wyposażenie serwerowni - zakup klimatyzatora</w:t>
      </w:r>
    </w:p>
    <w:p w14:paraId="2450305B" w14:textId="77777777" w:rsidR="005A38DD" w:rsidRPr="00216A8F" w:rsidRDefault="005A38DD" w:rsidP="005A38DD">
      <w:r w:rsidRPr="00216A8F">
        <w:t xml:space="preserve">W ramach zadania należy dostarczyć i zainstalować nowy klimatyzator </w:t>
      </w:r>
      <w:proofErr w:type="spellStart"/>
      <w:r w:rsidRPr="00216A8F">
        <w:t>inwerterowy</w:t>
      </w:r>
      <w:proofErr w:type="spellEnd"/>
      <w:r w:rsidRPr="00216A8F">
        <w:t xml:space="preserve"> przeznaczony do pracy całorocznej w trybie chłodzenia. Należy wykonać podłączenie elektryczne klimatyzatora: dobór typu oraz przekroju przewodu zasilającego jak również zabezpieczeń elektrycznych należy do Wykonawcy i musi być zgodne z wymaganiami producenta urządzenia.</w:t>
      </w:r>
    </w:p>
    <w:p w14:paraId="335BD166" w14:textId="77777777" w:rsidR="005A38DD" w:rsidRPr="00216A8F" w:rsidRDefault="005A38DD" w:rsidP="005A38DD">
      <w:r w:rsidRPr="00216A8F">
        <w:t>Wymagane cechy i parametry minimalne systemu klimatyzacji:</w:t>
      </w:r>
    </w:p>
    <w:p w14:paraId="647D14B0" w14:textId="77777777" w:rsidR="005A38DD" w:rsidRPr="00216A8F" w:rsidRDefault="005A38DD" w:rsidP="005A38DD">
      <w:pPr>
        <w:pStyle w:val="Akapitzlist"/>
        <w:numPr>
          <w:ilvl w:val="0"/>
          <w:numId w:val="122"/>
        </w:numPr>
      </w:pPr>
      <w:r w:rsidRPr="00216A8F">
        <w:t>Moc chłodnicza nominalna co najmniej 5,0kW;</w:t>
      </w:r>
    </w:p>
    <w:p w14:paraId="2D8F8D96" w14:textId="77777777" w:rsidR="005A38DD" w:rsidRPr="00216A8F" w:rsidRDefault="005A38DD" w:rsidP="005A38DD">
      <w:pPr>
        <w:pStyle w:val="Akapitzlist"/>
        <w:numPr>
          <w:ilvl w:val="0"/>
          <w:numId w:val="122"/>
        </w:numPr>
      </w:pPr>
      <w:r w:rsidRPr="00216A8F">
        <w:t>Klasa energetyczna dla chłodzenia co najmniej A++;</w:t>
      </w:r>
    </w:p>
    <w:p w14:paraId="773791AD" w14:textId="77777777" w:rsidR="005A38DD" w:rsidRPr="00216A8F" w:rsidRDefault="005A38DD" w:rsidP="005A38DD">
      <w:pPr>
        <w:pStyle w:val="Akapitzlist"/>
        <w:numPr>
          <w:ilvl w:val="0"/>
          <w:numId w:val="122"/>
        </w:numPr>
      </w:pPr>
      <w:r w:rsidRPr="00216A8F">
        <w:t>Współczynnik efektywności energetycznej dla chłodzenia SEER</w:t>
      </w:r>
      <w:r w:rsidRPr="00216A8F">
        <w:tab/>
        <w:t>7,5;</w:t>
      </w:r>
    </w:p>
    <w:p w14:paraId="29DC800D" w14:textId="77777777" w:rsidR="005A38DD" w:rsidRPr="00216A8F" w:rsidRDefault="005A38DD" w:rsidP="005A38DD">
      <w:pPr>
        <w:pStyle w:val="Akapitzlist"/>
        <w:numPr>
          <w:ilvl w:val="0"/>
          <w:numId w:val="122"/>
        </w:numPr>
      </w:pPr>
      <w:r w:rsidRPr="00216A8F">
        <w:t>Czynnik chłodniczy R32;</w:t>
      </w:r>
    </w:p>
    <w:p w14:paraId="0B294346" w14:textId="77777777" w:rsidR="005A38DD" w:rsidRPr="00216A8F" w:rsidRDefault="005A38DD" w:rsidP="005A38DD">
      <w:pPr>
        <w:pStyle w:val="Akapitzlist"/>
        <w:numPr>
          <w:ilvl w:val="0"/>
          <w:numId w:val="122"/>
        </w:numPr>
      </w:pPr>
      <w:r w:rsidRPr="00216A8F">
        <w:t>Zakres temperatur pracy jednostki zewnętrznej w trybie chłodzenia co najmniej od -15°C do +51°C;</w:t>
      </w:r>
    </w:p>
    <w:p w14:paraId="49069205" w14:textId="77777777" w:rsidR="005A38DD" w:rsidRPr="00216A8F" w:rsidRDefault="005A38DD" w:rsidP="005A38DD">
      <w:pPr>
        <w:pStyle w:val="Akapitzlist"/>
        <w:numPr>
          <w:ilvl w:val="0"/>
          <w:numId w:val="122"/>
        </w:numPr>
      </w:pPr>
      <w:r w:rsidRPr="00216A8F">
        <w:lastRenderedPageBreak/>
        <w:t>Ciśnienie akustyczne jednostki zewnętrznej w trybie chłodzenia</w:t>
      </w:r>
      <w:r w:rsidRPr="00216A8F">
        <w:tab/>
        <w:t>maksymalnie 46dB(A);</w:t>
      </w:r>
    </w:p>
    <w:p w14:paraId="1C1CAF7F" w14:textId="77777777" w:rsidR="005A38DD" w:rsidRPr="00216A8F" w:rsidRDefault="005A38DD" w:rsidP="005A38DD">
      <w:pPr>
        <w:pStyle w:val="Akapitzlist"/>
        <w:numPr>
          <w:ilvl w:val="0"/>
          <w:numId w:val="122"/>
        </w:numPr>
      </w:pPr>
      <w:r w:rsidRPr="00216A8F">
        <w:t>Maksymalna długość trasy freonowej &gt;40m;</w:t>
      </w:r>
    </w:p>
    <w:p w14:paraId="13856146" w14:textId="77777777" w:rsidR="005A38DD" w:rsidRPr="00216A8F" w:rsidRDefault="005A38DD" w:rsidP="005A38DD">
      <w:pPr>
        <w:pStyle w:val="Akapitzlist"/>
        <w:numPr>
          <w:ilvl w:val="0"/>
          <w:numId w:val="122"/>
        </w:numPr>
      </w:pPr>
      <w:r w:rsidRPr="00216A8F">
        <w:t>Wyjście informacyjne praca/awaria;</w:t>
      </w:r>
    </w:p>
    <w:p w14:paraId="7EF16E80" w14:textId="77777777" w:rsidR="005A38DD" w:rsidRPr="00216A8F" w:rsidRDefault="005A38DD" w:rsidP="005A38DD">
      <w:pPr>
        <w:pStyle w:val="Akapitzlist"/>
        <w:numPr>
          <w:ilvl w:val="0"/>
          <w:numId w:val="122"/>
        </w:numPr>
      </w:pPr>
      <w:r w:rsidRPr="00216A8F">
        <w:t>Wyjście sterujące Włącz/Wyłącz;</w:t>
      </w:r>
    </w:p>
    <w:p w14:paraId="0F292DEC" w14:textId="77777777" w:rsidR="005A38DD" w:rsidRPr="00216A8F" w:rsidRDefault="005A38DD" w:rsidP="005A38DD">
      <w:pPr>
        <w:pStyle w:val="Akapitzlist"/>
        <w:numPr>
          <w:ilvl w:val="0"/>
          <w:numId w:val="122"/>
        </w:numPr>
      </w:pPr>
      <w:r w:rsidRPr="00216A8F">
        <w:t>Autostart po zaniku napięcia.</w:t>
      </w:r>
    </w:p>
    <w:p w14:paraId="5BA672C7" w14:textId="77777777" w:rsidR="005A38DD" w:rsidRDefault="005A38DD"/>
    <w:sectPr w:rsidR="005A38D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E0FE3" w14:textId="77777777" w:rsidR="000F7240" w:rsidRDefault="000F7240" w:rsidP="00100448">
      <w:pPr>
        <w:spacing w:after="0" w:line="240" w:lineRule="auto"/>
      </w:pPr>
      <w:r>
        <w:separator/>
      </w:r>
    </w:p>
  </w:endnote>
  <w:endnote w:type="continuationSeparator" w:id="0">
    <w:p w14:paraId="37F921B4" w14:textId="77777777" w:rsidR="000F7240" w:rsidRDefault="000F7240" w:rsidP="00100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w Cen MT">
    <w:altName w:val="Arial"/>
    <w:panose1 w:val="020B0602020104020603"/>
    <w:charset w:val="EE"/>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44F8B" w14:textId="77777777" w:rsidR="000F7240" w:rsidRDefault="000F7240" w:rsidP="00100448">
      <w:pPr>
        <w:spacing w:after="0" w:line="240" w:lineRule="auto"/>
      </w:pPr>
      <w:r>
        <w:separator/>
      </w:r>
    </w:p>
  </w:footnote>
  <w:footnote w:type="continuationSeparator" w:id="0">
    <w:p w14:paraId="10829F09" w14:textId="77777777" w:rsidR="000F7240" w:rsidRDefault="000F7240" w:rsidP="00100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2319" w14:textId="13A78108" w:rsidR="00100448" w:rsidRDefault="00100448">
    <w:pPr>
      <w:pStyle w:val="Nagwek"/>
    </w:pPr>
    <w:r>
      <w:rPr>
        <w:noProof/>
      </w:rPr>
      <w:drawing>
        <wp:anchor distT="0" distB="0" distL="114300" distR="114300" simplePos="0" relativeHeight="251659264" behindDoc="0" locked="0" layoutInCell="1" allowOverlap="1" wp14:anchorId="1C0DD631" wp14:editId="6A2A7D5E">
          <wp:simplePos x="0" y="0"/>
          <wp:positionH relativeFrom="margin">
            <wp:posOffset>0</wp:posOffset>
          </wp:positionH>
          <wp:positionV relativeFrom="margin">
            <wp:posOffset>-724535</wp:posOffset>
          </wp:positionV>
          <wp:extent cx="5760720" cy="553720"/>
          <wp:effectExtent l="0" t="0" r="0" b="0"/>
          <wp:wrapSquare wrapText="bothSides"/>
          <wp:docPr id="4" name="Obraz 4" descr="http://rpo.warmia.mazury.pl/zdjecia/strona/Oznaczenia_2018/EFRR_-_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rpo.warmia.mazury.pl/zdjecia/strona/Oznaczenia_2018/EFRR_-_pozi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53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6C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18E42A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1E306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E12BB0"/>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6F6EC0"/>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 w15:restartNumberingAfterBreak="0">
    <w:nsid w:val="03E6314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4141D05"/>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7" w15:restartNumberingAfterBreak="0">
    <w:nsid w:val="049B5E5C"/>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B923AD"/>
    <w:multiLevelType w:val="hybridMultilevel"/>
    <w:tmpl w:val="9D9845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7502ACF"/>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 w15:restartNumberingAfterBreak="0">
    <w:nsid w:val="08AA049C"/>
    <w:multiLevelType w:val="hybridMultilevel"/>
    <w:tmpl w:val="2392F5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CF524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0B7B1747"/>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D6632FD"/>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DAB1706"/>
    <w:multiLevelType w:val="hybridMultilevel"/>
    <w:tmpl w:val="037E661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670F3"/>
    <w:multiLevelType w:val="hybridMultilevel"/>
    <w:tmpl w:val="F878C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145316D"/>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1905C4"/>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124478B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9" w15:restartNumberingAfterBreak="0">
    <w:nsid w:val="12FA45F2"/>
    <w:multiLevelType w:val="hybridMultilevel"/>
    <w:tmpl w:val="0CEACBCA"/>
    <w:lvl w:ilvl="0" w:tplc="6E58C0EA">
      <w:start w:val="1"/>
      <w:numFmt w:val="decimal"/>
      <w:lvlText w:val="%1."/>
      <w:lvlJc w:val="left"/>
      <w:pPr>
        <w:ind w:left="708" w:hanging="708"/>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41E7F32"/>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1" w15:restartNumberingAfterBreak="0">
    <w:nsid w:val="15150614"/>
    <w:multiLevelType w:val="hybridMultilevel"/>
    <w:tmpl w:val="A0568AAC"/>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17D3336F"/>
    <w:multiLevelType w:val="hybridMultilevel"/>
    <w:tmpl w:val="714A8FD0"/>
    <w:lvl w:ilvl="0" w:tplc="6E58C0EA">
      <w:start w:val="1"/>
      <w:numFmt w:val="decimal"/>
      <w:lvlText w:val="%1."/>
      <w:lvlJc w:val="left"/>
      <w:pPr>
        <w:ind w:left="708" w:hanging="708"/>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7D7418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8C7377E"/>
    <w:multiLevelType w:val="hybridMultilevel"/>
    <w:tmpl w:val="4AA62F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B1354CE"/>
    <w:multiLevelType w:val="hybridMultilevel"/>
    <w:tmpl w:val="9BE2D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1B09F3"/>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7" w15:restartNumberingAfterBreak="0">
    <w:nsid w:val="1DB433A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28" w15:restartNumberingAfterBreak="0">
    <w:nsid w:val="1ED346E1"/>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E200AF"/>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F24634C"/>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F2F01D4"/>
    <w:multiLevelType w:val="hybridMultilevel"/>
    <w:tmpl w:val="A172F8F4"/>
    <w:lvl w:ilvl="0" w:tplc="0415000F">
      <w:start w:val="1"/>
      <w:numFmt w:val="decimal"/>
      <w:lvlText w:val="%1."/>
      <w:lvlJc w:val="left"/>
      <w:pPr>
        <w:ind w:left="720" w:hanging="360"/>
      </w:pPr>
    </w:lvl>
    <w:lvl w:ilvl="1" w:tplc="0B30828A">
      <w:start w:val="1"/>
      <w:numFmt w:val="lowerLetter"/>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F535ACE"/>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33" w15:restartNumberingAfterBreak="0">
    <w:nsid w:val="205F1298"/>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0BE6363"/>
    <w:multiLevelType w:val="hybridMultilevel"/>
    <w:tmpl w:val="2370F8E6"/>
    <w:lvl w:ilvl="0" w:tplc="1786C9F0">
      <w:start w:val="1"/>
      <w:numFmt w:val="decimal"/>
      <w:lvlText w:val="%1."/>
      <w:lvlJc w:val="left"/>
      <w:pPr>
        <w:ind w:left="360" w:hanging="360"/>
      </w:pPr>
      <w:rPr>
        <w:rFonts w:asciiTheme="minorHAnsi" w:eastAsiaTheme="minorHAnsi" w:hAnsiTheme="minorHAnsi" w:cstheme="minorBid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2584A5D"/>
    <w:multiLevelType w:val="hybridMultilevel"/>
    <w:tmpl w:val="BC64CC60"/>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3006CDB"/>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31D3D2E"/>
    <w:multiLevelType w:val="hybridMultilevel"/>
    <w:tmpl w:val="2B0CB838"/>
    <w:lvl w:ilvl="0" w:tplc="D264FBEA">
      <w:start w:val="1"/>
      <w:numFmt w:val="lowerLetter"/>
      <w:lvlText w:val="%1."/>
      <w:lvlJc w:val="left"/>
      <w:pPr>
        <w:ind w:left="1065" w:hanging="705"/>
      </w:pPr>
      <w:rPr>
        <w:rFonts w:hint="default"/>
      </w:rPr>
    </w:lvl>
    <w:lvl w:ilvl="1" w:tplc="AE72D308">
      <w:start w:val="2"/>
      <w:numFmt w:val="bullet"/>
      <w:lvlText w:val="•"/>
      <w:lvlJc w:val="left"/>
      <w:pPr>
        <w:ind w:left="1785" w:hanging="705"/>
      </w:pPr>
      <w:rPr>
        <w:rFonts w:ascii="Calibri" w:eastAsiaTheme="minorHAnsi" w:hAnsi="Calibri" w:cs="Calibri" w:hint="default"/>
      </w:rPr>
    </w:lvl>
    <w:lvl w:ilvl="2" w:tplc="D0E223DC">
      <w:start w:val="1"/>
      <w:numFmt w:val="decimal"/>
      <w:lvlText w:val="%3."/>
      <w:lvlJc w:val="left"/>
      <w:pPr>
        <w:ind w:left="2685"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5183834"/>
    <w:multiLevelType w:val="hybridMultilevel"/>
    <w:tmpl w:val="E3386E62"/>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5E904EA"/>
    <w:multiLevelType w:val="hybridMultilevel"/>
    <w:tmpl w:val="735290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6124672"/>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7187179"/>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42" w15:restartNumberingAfterBreak="0">
    <w:nsid w:val="28DF401D"/>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29E202C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AA7784E"/>
    <w:multiLevelType w:val="hybridMultilevel"/>
    <w:tmpl w:val="5934A8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BE11830"/>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C3408CB"/>
    <w:multiLevelType w:val="multilevel"/>
    <w:tmpl w:val="7E8AEA92"/>
    <w:lvl w:ilvl="0">
      <w:start w:val="1"/>
      <w:numFmt w:val="decimal"/>
      <w:lvlText w:val="%1."/>
      <w:lvlJc w:val="left"/>
      <w:pPr>
        <w:ind w:left="720" w:hanging="360"/>
      </w:pPr>
      <w:rPr>
        <w:rFonts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38230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48" w15:restartNumberingAfterBreak="0">
    <w:nsid w:val="2C737730"/>
    <w:multiLevelType w:val="hybridMultilevel"/>
    <w:tmpl w:val="5B066B8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2CA4423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50" w15:restartNumberingAfterBreak="0">
    <w:nsid w:val="2CD406B0"/>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1" w15:restartNumberingAfterBreak="0">
    <w:nsid w:val="2F9804BA"/>
    <w:multiLevelType w:val="hybridMultilevel"/>
    <w:tmpl w:val="EB56E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301C70C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53" w15:restartNumberingAfterBreak="0">
    <w:nsid w:val="302A79A0"/>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4" w15:restartNumberingAfterBreak="0">
    <w:nsid w:val="303A605B"/>
    <w:multiLevelType w:val="hybridMultilevel"/>
    <w:tmpl w:val="ED8828B8"/>
    <w:lvl w:ilvl="0" w:tplc="D264FBE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2A613E"/>
    <w:multiLevelType w:val="hybridMultilevel"/>
    <w:tmpl w:val="9DF898D8"/>
    <w:lvl w:ilvl="0" w:tplc="04150019">
      <w:start w:val="1"/>
      <w:numFmt w:val="lowerLetter"/>
      <w:lvlText w:val="%1."/>
      <w:lvlJc w:val="left"/>
      <w:pPr>
        <w:ind w:left="1440" w:hanging="360"/>
      </w:pPr>
    </w:lvl>
    <w:lvl w:ilvl="1" w:tplc="0F104A1C">
      <w:start w:val="1"/>
      <w:numFmt w:val="decimal"/>
      <w:lvlText w:val="%2."/>
      <w:lvlJc w:val="left"/>
      <w:pPr>
        <w:ind w:left="2505" w:hanging="70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319A1772"/>
    <w:multiLevelType w:val="hybridMultilevel"/>
    <w:tmpl w:val="6186DD5E"/>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31FB35F6"/>
    <w:multiLevelType w:val="hybridMultilevel"/>
    <w:tmpl w:val="279E4896"/>
    <w:lvl w:ilvl="0" w:tplc="D264FBEA">
      <w:start w:val="1"/>
      <w:numFmt w:val="lowerLetter"/>
      <w:lvlText w:val="%1."/>
      <w:lvlJc w:val="left"/>
      <w:pPr>
        <w:ind w:left="1065" w:hanging="705"/>
      </w:pPr>
      <w:rPr>
        <w:rFonts w:hint="default"/>
      </w:rPr>
    </w:lvl>
    <w:lvl w:ilvl="1" w:tplc="EDA67998">
      <w:start w:val="1"/>
      <w:numFmt w:val="decimal"/>
      <w:lvlText w:val="%2."/>
      <w:lvlJc w:val="left"/>
      <w:pPr>
        <w:ind w:left="1785" w:hanging="705"/>
      </w:pPr>
      <w:rPr>
        <w:rFonts w:hint="default"/>
      </w:rPr>
    </w:lvl>
    <w:lvl w:ilvl="2" w:tplc="11DC6868">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9756F5"/>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41D034B"/>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34777714"/>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47F24BB"/>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3586178F"/>
    <w:multiLevelType w:val="multilevel"/>
    <w:tmpl w:val="71646E1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5BC32C2"/>
    <w:multiLevelType w:val="multilevel"/>
    <w:tmpl w:val="519E9C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381F3E6E"/>
    <w:multiLevelType w:val="hybridMultilevel"/>
    <w:tmpl w:val="7298C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276413"/>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38F605DF"/>
    <w:multiLevelType w:val="hybridMultilevel"/>
    <w:tmpl w:val="D06C3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93558F8"/>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8" w15:restartNumberingAfterBreak="0">
    <w:nsid w:val="399D0AB9"/>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9E95D34"/>
    <w:multiLevelType w:val="multilevel"/>
    <w:tmpl w:val="1B2CCB80"/>
    <w:lvl w:ilvl="0">
      <w:start w:val="1"/>
      <w:numFmt w:val="decimal"/>
      <w:lvlText w:val="%1."/>
      <w:lvlJc w:val="left"/>
      <w:pPr>
        <w:ind w:left="360" w:hanging="360"/>
      </w:pPr>
    </w:lvl>
    <w:lvl w:ilvl="1">
      <w:start w:val="13"/>
      <w:numFmt w:val="decimal"/>
      <w:isLgl/>
      <w:lvlText w:val="%1.%2"/>
      <w:lvlJc w:val="left"/>
      <w:pPr>
        <w:ind w:left="405" w:hanging="4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70" w15:restartNumberingAfterBreak="0">
    <w:nsid w:val="3A812066"/>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1" w15:restartNumberingAfterBreak="0">
    <w:nsid w:val="3B0B5634"/>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72" w15:restartNumberingAfterBreak="0">
    <w:nsid w:val="3B4C0EAD"/>
    <w:multiLevelType w:val="hybridMultilevel"/>
    <w:tmpl w:val="8AF68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1E175E"/>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4" w15:restartNumberingAfterBreak="0">
    <w:nsid w:val="3CCB7F6E"/>
    <w:multiLevelType w:val="hybridMultilevel"/>
    <w:tmpl w:val="F61C2368"/>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DF4001D"/>
    <w:multiLevelType w:val="hybridMultilevel"/>
    <w:tmpl w:val="09C880D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6" w15:restartNumberingAfterBreak="0">
    <w:nsid w:val="3E952C3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7" w15:restartNumberingAfterBreak="0">
    <w:nsid w:val="3F874E8C"/>
    <w:multiLevelType w:val="multilevel"/>
    <w:tmpl w:val="519E9C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F9152F3"/>
    <w:multiLevelType w:val="multilevel"/>
    <w:tmpl w:val="D7A8C8DA"/>
    <w:lvl w:ilvl="0">
      <w:start w:val="1"/>
      <w:numFmt w:val="decimal"/>
      <w:lvlText w:val="%1)"/>
      <w:lvlJc w:val="left"/>
      <w:pPr>
        <w:ind w:left="720" w:hanging="360"/>
      </w:pPr>
    </w:lvl>
    <w:lvl w:ilvl="1">
      <w:start w:val="13"/>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9" w15:restartNumberingAfterBreak="0">
    <w:nsid w:val="400E2B91"/>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40901AB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52C7228"/>
    <w:multiLevelType w:val="hybridMultilevel"/>
    <w:tmpl w:val="71A8B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6B13065"/>
    <w:multiLevelType w:val="hybridMultilevel"/>
    <w:tmpl w:val="7E285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70F3C30"/>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84" w15:restartNumberingAfterBreak="0">
    <w:nsid w:val="492D080E"/>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A241CD9"/>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4CBA3EE2"/>
    <w:multiLevelType w:val="hybridMultilevel"/>
    <w:tmpl w:val="4E708D6A"/>
    <w:lvl w:ilvl="0" w:tplc="D264FBEA">
      <w:start w:val="1"/>
      <w:numFmt w:val="lowerLetter"/>
      <w:lvlText w:val="%1."/>
      <w:lvlJc w:val="left"/>
      <w:pPr>
        <w:ind w:left="1065" w:hanging="705"/>
      </w:pPr>
      <w:rPr>
        <w:rFonts w:hint="default"/>
      </w:rPr>
    </w:lvl>
    <w:lvl w:ilvl="1" w:tplc="BB16E252">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D575A5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8" w15:restartNumberingAfterBreak="0">
    <w:nsid w:val="4E9276B2"/>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15:restartNumberingAfterBreak="0">
    <w:nsid w:val="4E9610C9"/>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0" w15:restartNumberingAfterBreak="0">
    <w:nsid w:val="512132AB"/>
    <w:multiLevelType w:val="hybridMultilevel"/>
    <w:tmpl w:val="EEC48AFC"/>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51404D40"/>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1806015"/>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54172E26"/>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54AB762C"/>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5" w15:restartNumberingAfterBreak="0">
    <w:nsid w:val="572C075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6" w15:restartNumberingAfterBreak="0">
    <w:nsid w:val="576805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79F36ED"/>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98" w15:restartNumberingAfterBreak="0">
    <w:nsid w:val="57C60669"/>
    <w:multiLevelType w:val="hybridMultilevel"/>
    <w:tmpl w:val="212842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57FB01FA"/>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59817DE5"/>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1" w15:restartNumberingAfterBreak="0">
    <w:nsid w:val="59847184"/>
    <w:multiLevelType w:val="hybridMultilevel"/>
    <w:tmpl w:val="6C2AFD80"/>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98D4047"/>
    <w:multiLevelType w:val="hybridMultilevel"/>
    <w:tmpl w:val="3416B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B006750"/>
    <w:multiLevelType w:val="hybridMultilevel"/>
    <w:tmpl w:val="739EED0A"/>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AC1B50"/>
    <w:multiLevelType w:val="hybridMultilevel"/>
    <w:tmpl w:val="169CA1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BAD4148"/>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6" w15:restartNumberingAfterBreak="0">
    <w:nsid w:val="5C101109"/>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5CC35D08"/>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5D637662"/>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09" w15:restartNumberingAfterBreak="0">
    <w:nsid w:val="5D6B08FA"/>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F0758FD"/>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1" w15:restartNumberingAfterBreak="0">
    <w:nsid w:val="5FD407C8"/>
    <w:multiLevelType w:val="hybridMultilevel"/>
    <w:tmpl w:val="E82450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FFC17E1"/>
    <w:multiLevelType w:val="hybridMultilevel"/>
    <w:tmpl w:val="C23E707C"/>
    <w:lvl w:ilvl="0" w:tplc="A6689868">
      <w:start w:val="1"/>
      <w:numFmt w:val="lowerLetter"/>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15961B7"/>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4" w15:restartNumberingAfterBreak="0">
    <w:nsid w:val="62E246D5"/>
    <w:multiLevelType w:val="hybridMultilevel"/>
    <w:tmpl w:val="AAE6C586"/>
    <w:lvl w:ilvl="0" w:tplc="544EBFBE">
      <w:start w:val="1"/>
      <w:numFmt w:val="decimal"/>
      <w:lvlText w:val="%1."/>
      <w:lvlJc w:val="left"/>
      <w:pPr>
        <w:ind w:left="360" w:hanging="360"/>
      </w:pPr>
      <w:rPr>
        <w:b w:val="0"/>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2F105F0"/>
    <w:multiLevelType w:val="hybridMultilevel"/>
    <w:tmpl w:val="114CEEEC"/>
    <w:lvl w:ilvl="0" w:tplc="04150001">
      <w:start w:val="1"/>
      <w:numFmt w:val="bullet"/>
      <w:lvlText w:val=""/>
      <w:lvlJc w:val="left"/>
      <w:pPr>
        <w:ind w:left="708" w:hanging="708"/>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63B8526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17" w15:restartNumberingAfterBreak="0">
    <w:nsid w:val="65234053"/>
    <w:multiLevelType w:val="hybridMultilevel"/>
    <w:tmpl w:val="C9AC6836"/>
    <w:lvl w:ilvl="0" w:tplc="544EBFB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5F95D55"/>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9" w15:restartNumberingAfterBreak="0">
    <w:nsid w:val="660E6DD0"/>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0" w15:restartNumberingAfterBreak="0">
    <w:nsid w:val="68C17BDA"/>
    <w:multiLevelType w:val="hybridMultilevel"/>
    <w:tmpl w:val="5176B5B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68F42AE7"/>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22" w15:restartNumberingAfterBreak="0">
    <w:nsid w:val="699E162D"/>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3" w15:restartNumberingAfterBreak="0">
    <w:nsid w:val="6C7F0C34"/>
    <w:multiLevelType w:val="hybridMultilevel"/>
    <w:tmpl w:val="CDFCEB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CBC25D8"/>
    <w:multiLevelType w:val="hybridMultilevel"/>
    <w:tmpl w:val="1408B6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6F154C9B"/>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26" w15:restartNumberingAfterBreak="0">
    <w:nsid w:val="71372D42"/>
    <w:multiLevelType w:val="hybridMultilevel"/>
    <w:tmpl w:val="E09EAA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D32607"/>
    <w:multiLevelType w:val="hybridMultilevel"/>
    <w:tmpl w:val="0F3CB9FE"/>
    <w:lvl w:ilvl="0" w:tplc="04150011">
      <w:start w:val="1"/>
      <w:numFmt w:val="decimal"/>
      <w:lvlText w:val="%1)"/>
      <w:lvlJc w:val="left"/>
      <w:pPr>
        <w:ind w:left="720" w:hanging="360"/>
      </w:pPr>
      <w:rPr>
        <w:rFonts w:hint="default"/>
        <w:sz w:val="22"/>
        <w:szCs w:val="18"/>
      </w:rPr>
    </w:lvl>
    <w:lvl w:ilvl="1" w:tplc="0415001B">
      <w:start w:val="1"/>
      <w:numFmt w:val="lowerRoman"/>
      <w:lvlText w:val="%2."/>
      <w:lvlJc w:val="righ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5157FDC"/>
    <w:multiLevelType w:val="hybridMultilevel"/>
    <w:tmpl w:val="F3F0F2F6"/>
    <w:lvl w:ilvl="0" w:tplc="6E58C0EA">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5853062"/>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6C53CC3"/>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1" w15:restartNumberingAfterBreak="0">
    <w:nsid w:val="7793053A"/>
    <w:multiLevelType w:val="multilevel"/>
    <w:tmpl w:val="62D4F0C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2" w15:restartNumberingAfterBreak="0">
    <w:nsid w:val="77D217BE"/>
    <w:multiLevelType w:val="hybridMultilevel"/>
    <w:tmpl w:val="2D184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79626545"/>
    <w:multiLevelType w:val="hybridMultilevel"/>
    <w:tmpl w:val="F9B06B70"/>
    <w:lvl w:ilvl="0" w:tplc="04150011">
      <w:start w:val="1"/>
      <w:numFmt w:val="decimal"/>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9854176"/>
    <w:multiLevelType w:val="hybridMultilevel"/>
    <w:tmpl w:val="F9B06B70"/>
    <w:lvl w:ilvl="0" w:tplc="04150011">
      <w:start w:val="1"/>
      <w:numFmt w:val="decimal"/>
      <w:lvlText w:val="%1)"/>
      <w:lvlJc w:val="left"/>
      <w:pPr>
        <w:ind w:left="720" w:hanging="360"/>
      </w:pPr>
      <w:rPr>
        <w:rFonts w:hint="default"/>
        <w:sz w:val="22"/>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9CA195C"/>
    <w:multiLevelType w:val="hybridMultilevel"/>
    <w:tmpl w:val="455C6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7B2349D9"/>
    <w:multiLevelType w:val="hybridMultilevel"/>
    <w:tmpl w:val="0C881F14"/>
    <w:lvl w:ilvl="0" w:tplc="544EBFBE">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7C6D3EEF"/>
    <w:multiLevelType w:val="hybridMultilevel"/>
    <w:tmpl w:val="4942D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CE9562F"/>
    <w:multiLevelType w:val="multilevel"/>
    <w:tmpl w:val="D6CCD584"/>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1"/>
      <w:numFmt w:val="lowerLetter"/>
      <w:lvlText w:val="%3."/>
      <w:lvlJc w:val="right"/>
      <w:pPr>
        <w:ind w:left="1800" w:hanging="180"/>
      </w:pPr>
      <w:rPr>
        <w:rFonts w:cs="Times New Roman" w:hint="default"/>
      </w:rPr>
    </w:lvl>
    <w:lvl w:ilvl="3">
      <w:start w:val="1"/>
      <w:numFmt w:val="lowerRoman"/>
      <w:lvlText w:val="%4."/>
      <w:lvlJc w:val="left"/>
      <w:pPr>
        <w:ind w:left="2520" w:hanging="360"/>
      </w:pPr>
      <w:rPr>
        <w:rFonts w:hint="default"/>
      </w:rPr>
    </w:lvl>
    <w:lvl w:ilvl="4">
      <w:start w:val="1"/>
      <w:numFmt w:val="bullet"/>
      <w:lvlText w:val=""/>
      <w:lvlJc w:val="left"/>
      <w:pPr>
        <w:ind w:left="3240" w:hanging="360"/>
      </w:pPr>
      <w:rPr>
        <w:rFonts w:ascii="Symbol" w:hAnsi="Symbol" w:cs="Times New Roman"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cs="Times New Roman" w:hint="default"/>
        <w:color w:val="auto"/>
      </w:rPr>
    </w:lvl>
    <w:lvl w:ilvl="7">
      <w:start w:val="1"/>
      <w:numFmt w:val="bullet"/>
      <w:lvlText w:val=""/>
      <w:lvlJc w:val="left"/>
      <w:pPr>
        <w:ind w:left="5400" w:hanging="360"/>
      </w:pPr>
      <w:rPr>
        <w:rFonts w:ascii="Symbol" w:hAnsi="Symbol" w:cs="Times New Roman" w:hint="default"/>
        <w:color w:val="auto"/>
      </w:rPr>
    </w:lvl>
    <w:lvl w:ilvl="8">
      <w:start w:val="1"/>
      <w:numFmt w:val="bullet"/>
      <w:lvlText w:val=""/>
      <w:lvlJc w:val="left"/>
      <w:pPr>
        <w:ind w:left="6120" w:hanging="180"/>
      </w:pPr>
      <w:rPr>
        <w:rFonts w:ascii="Symbol" w:hAnsi="Symbol" w:cs="Times New Roman" w:hint="default"/>
        <w:color w:val="auto"/>
      </w:rPr>
    </w:lvl>
  </w:abstractNum>
  <w:abstractNum w:abstractNumId="139" w15:restartNumberingAfterBreak="0">
    <w:nsid w:val="7D724002"/>
    <w:multiLevelType w:val="hybridMultilevel"/>
    <w:tmpl w:val="B4B6620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F204292"/>
    <w:multiLevelType w:val="hybridMultilevel"/>
    <w:tmpl w:val="467EBD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E662CFF2">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2"/>
  </w:num>
  <w:num w:numId="2">
    <w:abstractNumId w:val="31"/>
  </w:num>
  <w:num w:numId="3">
    <w:abstractNumId w:val="16"/>
  </w:num>
  <w:num w:numId="4">
    <w:abstractNumId w:val="72"/>
  </w:num>
  <w:num w:numId="5">
    <w:abstractNumId w:val="44"/>
  </w:num>
  <w:num w:numId="6">
    <w:abstractNumId w:val="25"/>
  </w:num>
  <w:num w:numId="7">
    <w:abstractNumId w:val="34"/>
  </w:num>
  <w:num w:numId="8">
    <w:abstractNumId w:val="111"/>
  </w:num>
  <w:num w:numId="9">
    <w:abstractNumId w:val="10"/>
  </w:num>
  <w:num w:numId="10">
    <w:abstractNumId w:val="8"/>
  </w:num>
  <w:num w:numId="11">
    <w:abstractNumId w:val="22"/>
  </w:num>
  <w:num w:numId="12">
    <w:abstractNumId w:val="128"/>
  </w:num>
  <w:num w:numId="13">
    <w:abstractNumId w:val="19"/>
  </w:num>
  <w:num w:numId="14">
    <w:abstractNumId w:val="131"/>
  </w:num>
  <w:num w:numId="15">
    <w:abstractNumId w:val="86"/>
  </w:num>
  <w:num w:numId="16">
    <w:abstractNumId w:val="57"/>
  </w:num>
  <w:num w:numId="17">
    <w:abstractNumId w:val="75"/>
  </w:num>
  <w:num w:numId="18">
    <w:abstractNumId w:val="21"/>
  </w:num>
  <w:num w:numId="19">
    <w:abstractNumId w:val="54"/>
  </w:num>
  <w:num w:numId="20">
    <w:abstractNumId w:val="37"/>
  </w:num>
  <w:num w:numId="21">
    <w:abstractNumId w:val="139"/>
  </w:num>
  <w:num w:numId="22">
    <w:abstractNumId w:val="14"/>
  </w:num>
  <w:num w:numId="23">
    <w:abstractNumId w:val="116"/>
  </w:num>
  <w:num w:numId="24">
    <w:abstractNumId w:val="6"/>
  </w:num>
  <w:num w:numId="25">
    <w:abstractNumId w:val="47"/>
  </w:num>
  <w:num w:numId="26">
    <w:abstractNumId w:val="94"/>
  </w:num>
  <w:num w:numId="27">
    <w:abstractNumId w:val="138"/>
  </w:num>
  <w:num w:numId="28">
    <w:abstractNumId w:val="97"/>
  </w:num>
  <w:num w:numId="29">
    <w:abstractNumId w:val="108"/>
  </w:num>
  <w:num w:numId="30">
    <w:abstractNumId w:val="83"/>
  </w:num>
  <w:num w:numId="31">
    <w:abstractNumId w:val="121"/>
  </w:num>
  <w:num w:numId="32">
    <w:abstractNumId w:val="32"/>
  </w:num>
  <w:num w:numId="33">
    <w:abstractNumId w:val="125"/>
  </w:num>
  <w:num w:numId="34">
    <w:abstractNumId w:val="9"/>
  </w:num>
  <w:num w:numId="35">
    <w:abstractNumId w:val="130"/>
  </w:num>
  <w:num w:numId="36">
    <w:abstractNumId w:val="18"/>
  </w:num>
  <w:num w:numId="37">
    <w:abstractNumId w:val="71"/>
  </w:num>
  <w:num w:numId="38">
    <w:abstractNumId w:val="95"/>
  </w:num>
  <w:num w:numId="39">
    <w:abstractNumId w:val="93"/>
  </w:num>
  <w:num w:numId="40">
    <w:abstractNumId w:val="85"/>
  </w:num>
  <w:num w:numId="41">
    <w:abstractNumId w:val="13"/>
  </w:num>
  <w:num w:numId="42">
    <w:abstractNumId w:val="124"/>
  </w:num>
  <w:num w:numId="43">
    <w:abstractNumId w:val="23"/>
  </w:num>
  <w:num w:numId="44">
    <w:abstractNumId w:val="112"/>
  </w:num>
  <w:num w:numId="45">
    <w:abstractNumId w:val="140"/>
  </w:num>
  <w:num w:numId="46">
    <w:abstractNumId w:val="60"/>
  </w:num>
  <w:num w:numId="47">
    <w:abstractNumId w:val="30"/>
  </w:num>
  <w:num w:numId="48">
    <w:abstractNumId w:val="79"/>
  </w:num>
  <w:num w:numId="49">
    <w:abstractNumId w:val="40"/>
  </w:num>
  <w:num w:numId="50">
    <w:abstractNumId w:val="38"/>
  </w:num>
  <w:num w:numId="51">
    <w:abstractNumId w:val="74"/>
  </w:num>
  <w:num w:numId="52">
    <w:abstractNumId w:val="117"/>
  </w:num>
  <w:num w:numId="53">
    <w:abstractNumId w:val="56"/>
  </w:num>
  <w:num w:numId="54">
    <w:abstractNumId w:val="90"/>
  </w:num>
  <w:num w:numId="55">
    <w:abstractNumId w:val="103"/>
  </w:num>
  <w:num w:numId="56">
    <w:abstractNumId w:val="114"/>
  </w:num>
  <w:num w:numId="57">
    <w:abstractNumId w:val="7"/>
  </w:num>
  <w:num w:numId="58">
    <w:abstractNumId w:val="118"/>
  </w:num>
  <w:num w:numId="59">
    <w:abstractNumId w:val="5"/>
  </w:num>
  <w:num w:numId="60">
    <w:abstractNumId w:val="68"/>
  </w:num>
  <w:num w:numId="61">
    <w:abstractNumId w:val="59"/>
  </w:num>
  <w:num w:numId="62">
    <w:abstractNumId w:val="42"/>
  </w:num>
  <w:num w:numId="63">
    <w:abstractNumId w:val="45"/>
  </w:num>
  <w:num w:numId="64">
    <w:abstractNumId w:val="99"/>
  </w:num>
  <w:num w:numId="65">
    <w:abstractNumId w:val="120"/>
  </w:num>
  <w:num w:numId="66">
    <w:abstractNumId w:val="107"/>
  </w:num>
  <w:num w:numId="67">
    <w:abstractNumId w:val="67"/>
  </w:num>
  <w:num w:numId="68">
    <w:abstractNumId w:val="100"/>
  </w:num>
  <w:num w:numId="69">
    <w:abstractNumId w:val="17"/>
  </w:num>
  <w:num w:numId="70">
    <w:abstractNumId w:val="89"/>
  </w:num>
  <w:num w:numId="71">
    <w:abstractNumId w:val="50"/>
  </w:num>
  <w:num w:numId="72">
    <w:abstractNumId w:val="119"/>
  </w:num>
  <w:num w:numId="73">
    <w:abstractNumId w:val="70"/>
  </w:num>
  <w:num w:numId="74">
    <w:abstractNumId w:val="24"/>
  </w:num>
  <w:num w:numId="75">
    <w:abstractNumId w:val="35"/>
  </w:num>
  <w:num w:numId="76">
    <w:abstractNumId w:val="3"/>
  </w:num>
  <w:num w:numId="77">
    <w:abstractNumId w:val="106"/>
  </w:num>
  <w:num w:numId="78">
    <w:abstractNumId w:val="129"/>
  </w:num>
  <w:num w:numId="79">
    <w:abstractNumId w:val="2"/>
  </w:num>
  <w:num w:numId="80">
    <w:abstractNumId w:val="133"/>
  </w:num>
  <w:num w:numId="81">
    <w:abstractNumId w:val="29"/>
  </w:num>
  <w:num w:numId="82">
    <w:abstractNumId w:val="28"/>
  </w:num>
  <w:num w:numId="83">
    <w:abstractNumId w:val="127"/>
  </w:num>
  <w:num w:numId="84">
    <w:abstractNumId w:val="91"/>
  </w:num>
  <w:num w:numId="85">
    <w:abstractNumId w:val="65"/>
  </w:num>
  <w:num w:numId="86">
    <w:abstractNumId w:val="84"/>
  </w:num>
  <w:num w:numId="87">
    <w:abstractNumId w:val="43"/>
  </w:num>
  <w:num w:numId="88">
    <w:abstractNumId w:val="61"/>
  </w:num>
  <w:num w:numId="89">
    <w:abstractNumId w:val="12"/>
  </w:num>
  <w:num w:numId="90">
    <w:abstractNumId w:val="134"/>
  </w:num>
  <w:num w:numId="91">
    <w:abstractNumId w:val="80"/>
  </w:num>
  <w:num w:numId="92">
    <w:abstractNumId w:val="109"/>
  </w:num>
  <w:num w:numId="93">
    <w:abstractNumId w:val="0"/>
  </w:num>
  <w:num w:numId="94">
    <w:abstractNumId w:val="58"/>
  </w:num>
  <w:num w:numId="95">
    <w:abstractNumId w:val="101"/>
  </w:num>
  <w:num w:numId="96">
    <w:abstractNumId w:val="36"/>
  </w:num>
  <w:num w:numId="97">
    <w:abstractNumId w:val="92"/>
  </w:num>
  <w:num w:numId="98">
    <w:abstractNumId w:val="33"/>
  </w:num>
  <w:num w:numId="99">
    <w:abstractNumId w:val="123"/>
  </w:num>
  <w:num w:numId="100">
    <w:abstractNumId w:val="126"/>
  </w:num>
  <w:num w:numId="101">
    <w:abstractNumId w:val="137"/>
  </w:num>
  <w:num w:numId="102">
    <w:abstractNumId w:val="136"/>
  </w:num>
  <w:num w:numId="103">
    <w:abstractNumId w:val="122"/>
  </w:num>
  <w:num w:numId="104">
    <w:abstractNumId w:val="88"/>
  </w:num>
  <w:num w:numId="105">
    <w:abstractNumId w:val="76"/>
  </w:num>
  <w:num w:numId="106">
    <w:abstractNumId w:val="2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7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9"/>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8"/>
  </w:num>
  <w:num w:numId="113">
    <w:abstractNumId w:val="87"/>
  </w:num>
  <w:num w:numId="114">
    <w:abstractNumId w:val="52"/>
  </w:num>
  <w:num w:numId="115">
    <w:abstractNumId w:val="63"/>
  </w:num>
  <w:num w:numId="116">
    <w:abstractNumId w:val="104"/>
  </w:num>
  <w:num w:numId="117">
    <w:abstractNumId w:val="105"/>
  </w:num>
  <w:num w:numId="118">
    <w:abstractNumId w:val="41"/>
  </w:num>
  <w:num w:numId="119">
    <w:abstractNumId w:val="27"/>
  </w:num>
  <w:num w:numId="120">
    <w:abstractNumId w:val="48"/>
  </w:num>
  <w:num w:numId="121">
    <w:abstractNumId w:val="115"/>
  </w:num>
  <w:num w:numId="122">
    <w:abstractNumId w:val="132"/>
  </w:num>
  <w:num w:numId="123">
    <w:abstractNumId w:val="102"/>
  </w:num>
  <w:num w:numId="124">
    <w:abstractNumId w:val="64"/>
  </w:num>
  <w:num w:numId="125">
    <w:abstractNumId w:val="46"/>
  </w:num>
  <w:num w:numId="126">
    <w:abstractNumId w:val="135"/>
  </w:num>
  <w:num w:numId="127">
    <w:abstractNumId w:val="15"/>
  </w:num>
  <w:num w:numId="128">
    <w:abstractNumId w:val="81"/>
  </w:num>
  <w:num w:numId="129">
    <w:abstractNumId w:val="66"/>
  </w:num>
  <w:num w:numId="130">
    <w:abstractNumId w:val="51"/>
  </w:num>
  <w:num w:numId="131">
    <w:abstractNumId w:val="62"/>
  </w:num>
  <w:num w:numId="132">
    <w:abstractNumId w:val="110"/>
  </w:num>
  <w:num w:numId="133">
    <w:abstractNumId w:val="73"/>
  </w:num>
  <w:num w:numId="134">
    <w:abstractNumId w:val="77"/>
  </w:num>
  <w:num w:numId="135">
    <w:abstractNumId w:val="1"/>
  </w:num>
  <w:num w:numId="136">
    <w:abstractNumId w:val="96"/>
  </w:num>
  <w:num w:numId="137">
    <w:abstractNumId w:val="55"/>
  </w:num>
  <w:num w:numId="138">
    <w:abstractNumId w:val="53"/>
  </w:num>
  <w:num w:numId="139">
    <w:abstractNumId w:val="11"/>
  </w:num>
  <w:num w:numId="140">
    <w:abstractNumId w:val="113"/>
  </w:num>
  <w:num w:numId="141">
    <w:abstractNumId w:val="3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1C"/>
    <w:rsid w:val="000049BA"/>
    <w:rsid w:val="00006AE2"/>
    <w:rsid w:val="00015B5D"/>
    <w:rsid w:val="00031547"/>
    <w:rsid w:val="00041E4A"/>
    <w:rsid w:val="00047C8C"/>
    <w:rsid w:val="00053833"/>
    <w:rsid w:val="00083DCF"/>
    <w:rsid w:val="00097CFB"/>
    <w:rsid w:val="000B0B9B"/>
    <w:rsid w:val="000B28C6"/>
    <w:rsid w:val="000B50F4"/>
    <w:rsid w:val="000B7C84"/>
    <w:rsid w:val="000C7AD9"/>
    <w:rsid w:val="000D7931"/>
    <w:rsid w:val="000E4F38"/>
    <w:rsid w:val="000E685C"/>
    <w:rsid w:val="000F7240"/>
    <w:rsid w:val="00100448"/>
    <w:rsid w:val="00137E31"/>
    <w:rsid w:val="0018018C"/>
    <w:rsid w:val="00192845"/>
    <w:rsid w:val="001B238B"/>
    <w:rsid w:val="001C2026"/>
    <w:rsid w:val="001D131E"/>
    <w:rsid w:val="001D1800"/>
    <w:rsid w:val="001F41FF"/>
    <w:rsid w:val="0020407B"/>
    <w:rsid w:val="00210DA5"/>
    <w:rsid w:val="0021134F"/>
    <w:rsid w:val="00212B16"/>
    <w:rsid w:val="00216A8F"/>
    <w:rsid w:val="002542A5"/>
    <w:rsid w:val="00256E5C"/>
    <w:rsid w:val="00261B25"/>
    <w:rsid w:val="002700DF"/>
    <w:rsid w:val="0027042A"/>
    <w:rsid w:val="002709C3"/>
    <w:rsid w:val="002A09A8"/>
    <w:rsid w:val="002A3B05"/>
    <w:rsid w:val="002B2DA0"/>
    <w:rsid w:val="002C5318"/>
    <w:rsid w:val="002D5225"/>
    <w:rsid w:val="002D7E31"/>
    <w:rsid w:val="002E229E"/>
    <w:rsid w:val="002E30C8"/>
    <w:rsid w:val="002E534E"/>
    <w:rsid w:val="002F47F4"/>
    <w:rsid w:val="00314748"/>
    <w:rsid w:val="00315069"/>
    <w:rsid w:val="00321015"/>
    <w:rsid w:val="00341324"/>
    <w:rsid w:val="00342D17"/>
    <w:rsid w:val="00346F8E"/>
    <w:rsid w:val="003524C7"/>
    <w:rsid w:val="0035462F"/>
    <w:rsid w:val="00357951"/>
    <w:rsid w:val="00362E97"/>
    <w:rsid w:val="0039463D"/>
    <w:rsid w:val="003A271F"/>
    <w:rsid w:val="003A4D3D"/>
    <w:rsid w:val="003F1616"/>
    <w:rsid w:val="00406C2A"/>
    <w:rsid w:val="00406FBF"/>
    <w:rsid w:val="00424230"/>
    <w:rsid w:val="00426CFF"/>
    <w:rsid w:val="00434017"/>
    <w:rsid w:val="0043440B"/>
    <w:rsid w:val="00450371"/>
    <w:rsid w:val="0046428D"/>
    <w:rsid w:val="004660CD"/>
    <w:rsid w:val="00470581"/>
    <w:rsid w:val="00471FCD"/>
    <w:rsid w:val="004901AC"/>
    <w:rsid w:val="00494519"/>
    <w:rsid w:val="0049723B"/>
    <w:rsid w:val="004A3CED"/>
    <w:rsid w:val="004A6E6C"/>
    <w:rsid w:val="004D4064"/>
    <w:rsid w:val="004E54DC"/>
    <w:rsid w:val="004F0C24"/>
    <w:rsid w:val="00504E1C"/>
    <w:rsid w:val="00535A24"/>
    <w:rsid w:val="005404A3"/>
    <w:rsid w:val="00546A18"/>
    <w:rsid w:val="00550EA9"/>
    <w:rsid w:val="00561D1E"/>
    <w:rsid w:val="00565496"/>
    <w:rsid w:val="0056621C"/>
    <w:rsid w:val="00590FBB"/>
    <w:rsid w:val="005A38DD"/>
    <w:rsid w:val="005A772D"/>
    <w:rsid w:val="005B2412"/>
    <w:rsid w:val="005B393C"/>
    <w:rsid w:val="006040C0"/>
    <w:rsid w:val="0061199D"/>
    <w:rsid w:val="00613119"/>
    <w:rsid w:val="00621809"/>
    <w:rsid w:val="006228AB"/>
    <w:rsid w:val="00643E9D"/>
    <w:rsid w:val="006801D1"/>
    <w:rsid w:val="0068733D"/>
    <w:rsid w:val="006B2C01"/>
    <w:rsid w:val="006C2438"/>
    <w:rsid w:val="006D2392"/>
    <w:rsid w:val="006D2786"/>
    <w:rsid w:val="00700BD7"/>
    <w:rsid w:val="00703CAA"/>
    <w:rsid w:val="007160BE"/>
    <w:rsid w:val="00731676"/>
    <w:rsid w:val="007366E0"/>
    <w:rsid w:val="0075010F"/>
    <w:rsid w:val="007510EC"/>
    <w:rsid w:val="00774FF8"/>
    <w:rsid w:val="00785A69"/>
    <w:rsid w:val="007A06B0"/>
    <w:rsid w:val="007A113F"/>
    <w:rsid w:val="007B55D6"/>
    <w:rsid w:val="007C2521"/>
    <w:rsid w:val="007D08FB"/>
    <w:rsid w:val="007F50B5"/>
    <w:rsid w:val="007F586D"/>
    <w:rsid w:val="00806FED"/>
    <w:rsid w:val="00835AD9"/>
    <w:rsid w:val="00852C36"/>
    <w:rsid w:val="008551A0"/>
    <w:rsid w:val="00864153"/>
    <w:rsid w:val="00867315"/>
    <w:rsid w:val="00876542"/>
    <w:rsid w:val="008A149E"/>
    <w:rsid w:val="008A46A8"/>
    <w:rsid w:val="008B0590"/>
    <w:rsid w:val="008B62CD"/>
    <w:rsid w:val="008D046B"/>
    <w:rsid w:val="008D1A58"/>
    <w:rsid w:val="008E62DF"/>
    <w:rsid w:val="008F6A19"/>
    <w:rsid w:val="0090595B"/>
    <w:rsid w:val="009071E8"/>
    <w:rsid w:val="00923F4A"/>
    <w:rsid w:val="00934BC8"/>
    <w:rsid w:val="00936A0D"/>
    <w:rsid w:val="00945A9E"/>
    <w:rsid w:val="00951275"/>
    <w:rsid w:val="00971C28"/>
    <w:rsid w:val="00984795"/>
    <w:rsid w:val="009A1229"/>
    <w:rsid w:val="009B3170"/>
    <w:rsid w:val="009C75A7"/>
    <w:rsid w:val="009D2780"/>
    <w:rsid w:val="009E1160"/>
    <w:rsid w:val="00A061DF"/>
    <w:rsid w:val="00A108F9"/>
    <w:rsid w:val="00A25161"/>
    <w:rsid w:val="00A6524A"/>
    <w:rsid w:val="00A82255"/>
    <w:rsid w:val="00A83B32"/>
    <w:rsid w:val="00A94C33"/>
    <w:rsid w:val="00AC0C8A"/>
    <w:rsid w:val="00AC390A"/>
    <w:rsid w:val="00AE0401"/>
    <w:rsid w:val="00B1131B"/>
    <w:rsid w:val="00B1752F"/>
    <w:rsid w:val="00B340D5"/>
    <w:rsid w:val="00B50382"/>
    <w:rsid w:val="00B530FC"/>
    <w:rsid w:val="00B74C4A"/>
    <w:rsid w:val="00B74F94"/>
    <w:rsid w:val="00B85FF7"/>
    <w:rsid w:val="00B861A7"/>
    <w:rsid w:val="00BA256A"/>
    <w:rsid w:val="00BB0B5A"/>
    <w:rsid w:val="00BC58D6"/>
    <w:rsid w:val="00BC6C25"/>
    <w:rsid w:val="00BE34AD"/>
    <w:rsid w:val="00BF40DB"/>
    <w:rsid w:val="00C010C5"/>
    <w:rsid w:val="00C01F5B"/>
    <w:rsid w:val="00C127CB"/>
    <w:rsid w:val="00C1725F"/>
    <w:rsid w:val="00C33F8C"/>
    <w:rsid w:val="00C4593B"/>
    <w:rsid w:val="00C65464"/>
    <w:rsid w:val="00C661D5"/>
    <w:rsid w:val="00C674BB"/>
    <w:rsid w:val="00C96745"/>
    <w:rsid w:val="00CE6368"/>
    <w:rsid w:val="00CF733E"/>
    <w:rsid w:val="00D121AE"/>
    <w:rsid w:val="00D251BD"/>
    <w:rsid w:val="00D274B7"/>
    <w:rsid w:val="00D77072"/>
    <w:rsid w:val="00D77526"/>
    <w:rsid w:val="00DB078F"/>
    <w:rsid w:val="00DE1A2F"/>
    <w:rsid w:val="00DE6101"/>
    <w:rsid w:val="00DF72EE"/>
    <w:rsid w:val="00DF7AFE"/>
    <w:rsid w:val="00E03300"/>
    <w:rsid w:val="00E03B0D"/>
    <w:rsid w:val="00E0534F"/>
    <w:rsid w:val="00E10C2B"/>
    <w:rsid w:val="00E11A36"/>
    <w:rsid w:val="00E30036"/>
    <w:rsid w:val="00E33EBF"/>
    <w:rsid w:val="00E41D9E"/>
    <w:rsid w:val="00E63F5F"/>
    <w:rsid w:val="00E73723"/>
    <w:rsid w:val="00E77218"/>
    <w:rsid w:val="00E85B4B"/>
    <w:rsid w:val="00EA172B"/>
    <w:rsid w:val="00EB4CDA"/>
    <w:rsid w:val="00EB73D3"/>
    <w:rsid w:val="00EC1670"/>
    <w:rsid w:val="00EC4655"/>
    <w:rsid w:val="00EF3448"/>
    <w:rsid w:val="00F11999"/>
    <w:rsid w:val="00F207FA"/>
    <w:rsid w:val="00F20B2A"/>
    <w:rsid w:val="00F9243F"/>
    <w:rsid w:val="00F93AE5"/>
    <w:rsid w:val="00FA52C4"/>
    <w:rsid w:val="00FB2775"/>
    <w:rsid w:val="00FB7CDB"/>
    <w:rsid w:val="00FC4D2F"/>
    <w:rsid w:val="00FD4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12A2"/>
  <w15:chartTrackingRefBased/>
  <w15:docId w15:val="{365C40B1-2DBB-4ACA-90B4-3C8F28C8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A3CED"/>
    <w:pPr>
      <w:keepNext/>
      <w:keepLines/>
      <w:spacing w:before="160"/>
      <w:outlineLvl w:val="0"/>
    </w:pPr>
    <w:rPr>
      <w:rFonts w:asciiTheme="majorHAnsi" w:eastAsiaTheme="majorEastAsia" w:hAnsiTheme="majorHAnsi" w:cstheme="majorBidi"/>
      <w:color w:val="2F5496" w:themeColor="accent1" w:themeShade="BF"/>
      <w:sz w:val="28"/>
      <w:szCs w:val="32"/>
    </w:rPr>
  </w:style>
  <w:style w:type="paragraph" w:styleId="Nagwek2">
    <w:name w:val="heading 2"/>
    <w:basedOn w:val="Normalny"/>
    <w:next w:val="Normalny"/>
    <w:link w:val="Nagwek2Znak"/>
    <w:uiPriority w:val="9"/>
    <w:unhideWhenUsed/>
    <w:qFormat/>
    <w:rsid w:val="000C7AD9"/>
    <w:pPr>
      <w:keepNext/>
      <w:keepLines/>
      <w:spacing w:before="16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2C01"/>
    <w:pPr>
      <w:keepNext/>
      <w:keepLines/>
      <w:spacing w:before="80" w:after="8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E03300"/>
    <w:pPr>
      <w:keepNext/>
      <w:keepLines/>
      <w:spacing w:before="8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34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74F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4FF8"/>
    <w:rPr>
      <w:rFonts w:ascii="Segoe UI" w:hAnsi="Segoe UI" w:cs="Segoe UI"/>
      <w:sz w:val="18"/>
      <w:szCs w:val="18"/>
    </w:rPr>
  </w:style>
  <w:style w:type="paragraph" w:styleId="Akapitzlist">
    <w:name w:val="List Paragraph"/>
    <w:aliases w:val="Numerowanie,Akapit z listą BS,List Paragraph,L1,sw tekst,Akapit z listą5,normalny tekst,Kolorowa lista — akcent 11"/>
    <w:basedOn w:val="Normalny"/>
    <w:link w:val="AkapitzlistZnak"/>
    <w:uiPriority w:val="34"/>
    <w:qFormat/>
    <w:rsid w:val="00774FF8"/>
    <w:pPr>
      <w:ind w:left="720"/>
      <w:contextualSpacing/>
    </w:pPr>
  </w:style>
  <w:style w:type="character" w:customStyle="1" w:styleId="AkapitzlistZnak">
    <w:name w:val="Akapit z listą Znak"/>
    <w:aliases w:val="Numerowanie Znak,Akapit z listą BS Znak,List Paragraph Znak,L1 Znak,sw tekst Znak,Akapit z listą5 Znak,normalny tekst Znak,Kolorowa lista — akcent 11 Znak"/>
    <w:link w:val="Akapitzlist"/>
    <w:uiPriority w:val="34"/>
    <w:qFormat/>
    <w:locked/>
    <w:rsid w:val="00774FF8"/>
  </w:style>
  <w:style w:type="character" w:customStyle="1" w:styleId="Nagwek1Znak">
    <w:name w:val="Nagłówek 1 Znak"/>
    <w:basedOn w:val="Domylnaczcionkaakapitu"/>
    <w:link w:val="Nagwek1"/>
    <w:uiPriority w:val="9"/>
    <w:rsid w:val="004A3CED"/>
    <w:rPr>
      <w:rFonts w:asciiTheme="majorHAnsi" w:eastAsiaTheme="majorEastAsia" w:hAnsiTheme="majorHAnsi" w:cstheme="majorBidi"/>
      <w:color w:val="2F5496" w:themeColor="accent1" w:themeShade="BF"/>
      <w:sz w:val="28"/>
      <w:szCs w:val="32"/>
    </w:rPr>
  </w:style>
  <w:style w:type="character" w:customStyle="1" w:styleId="Nagwek2Znak">
    <w:name w:val="Nagłówek 2 Znak"/>
    <w:basedOn w:val="Domylnaczcionkaakapitu"/>
    <w:link w:val="Nagwek2"/>
    <w:uiPriority w:val="9"/>
    <w:rsid w:val="000C7AD9"/>
    <w:rPr>
      <w:rFonts w:asciiTheme="majorHAnsi" w:eastAsiaTheme="majorEastAsia" w:hAnsiTheme="majorHAnsi" w:cstheme="majorBidi"/>
      <w:color w:val="2F5496" w:themeColor="accent1" w:themeShade="BF"/>
      <w:sz w:val="26"/>
      <w:szCs w:val="26"/>
    </w:rPr>
  </w:style>
  <w:style w:type="character" w:styleId="Odwoaniedokomentarza">
    <w:name w:val="annotation reference"/>
    <w:basedOn w:val="Domylnaczcionkaakapitu"/>
    <w:uiPriority w:val="99"/>
    <w:unhideWhenUsed/>
    <w:rsid w:val="00315069"/>
    <w:rPr>
      <w:sz w:val="16"/>
      <w:szCs w:val="16"/>
    </w:rPr>
  </w:style>
  <w:style w:type="paragraph" w:styleId="Tekstkomentarza">
    <w:name w:val="annotation text"/>
    <w:basedOn w:val="Normalny"/>
    <w:link w:val="TekstkomentarzaZnak"/>
    <w:uiPriority w:val="99"/>
    <w:unhideWhenUsed/>
    <w:rsid w:val="00315069"/>
    <w:pPr>
      <w:spacing w:line="240" w:lineRule="auto"/>
    </w:pPr>
    <w:rPr>
      <w:sz w:val="20"/>
      <w:szCs w:val="20"/>
    </w:rPr>
  </w:style>
  <w:style w:type="character" w:customStyle="1" w:styleId="TekstkomentarzaZnak">
    <w:name w:val="Tekst komentarza Znak"/>
    <w:basedOn w:val="Domylnaczcionkaakapitu"/>
    <w:link w:val="Tekstkomentarza"/>
    <w:uiPriority w:val="99"/>
    <w:rsid w:val="00315069"/>
    <w:rPr>
      <w:sz w:val="20"/>
      <w:szCs w:val="20"/>
    </w:rPr>
  </w:style>
  <w:style w:type="paragraph" w:styleId="Tematkomentarza">
    <w:name w:val="annotation subject"/>
    <w:basedOn w:val="Tekstkomentarza"/>
    <w:next w:val="Tekstkomentarza"/>
    <w:link w:val="TematkomentarzaZnak"/>
    <w:uiPriority w:val="99"/>
    <w:semiHidden/>
    <w:unhideWhenUsed/>
    <w:rsid w:val="00315069"/>
    <w:rPr>
      <w:b/>
      <w:bCs/>
    </w:rPr>
  </w:style>
  <w:style w:type="character" w:customStyle="1" w:styleId="TematkomentarzaZnak">
    <w:name w:val="Temat komentarza Znak"/>
    <w:basedOn w:val="TekstkomentarzaZnak"/>
    <w:link w:val="Tematkomentarza"/>
    <w:uiPriority w:val="99"/>
    <w:semiHidden/>
    <w:rsid w:val="00315069"/>
    <w:rPr>
      <w:b/>
      <w:bCs/>
      <w:sz w:val="20"/>
      <w:szCs w:val="20"/>
    </w:rPr>
  </w:style>
  <w:style w:type="paragraph" w:customStyle="1" w:styleId="Standard">
    <w:name w:val="Standard"/>
    <w:rsid w:val="0049723B"/>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Nagwek3Znak">
    <w:name w:val="Nagłówek 3 Znak"/>
    <w:basedOn w:val="Domylnaczcionkaakapitu"/>
    <w:link w:val="Nagwek3"/>
    <w:uiPriority w:val="9"/>
    <w:rsid w:val="006B2C01"/>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E03300"/>
    <w:rPr>
      <w:rFonts w:asciiTheme="majorHAnsi" w:eastAsiaTheme="majorEastAsia" w:hAnsiTheme="majorHAnsi" w:cstheme="majorBidi"/>
      <w:i/>
      <w:iCs/>
      <w:color w:val="2F5496" w:themeColor="accent1" w:themeShade="BF"/>
    </w:rPr>
  </w:style>
  <w:style w:type="character" w:styleId="Wyrnienieintensywne">
    <w:name w:val="Intense Emphasis"/>
    <w:basedOn w:val="Domylnaczcionkaakapitu"/>
    <w:uiPriority w:val="21"/>
    <w:qFormat/>
    <w:rsid w:val="003A271F"/>
    <w:rPr>
      <w:i/>
      <w:iCs/>
      <w:color w:val="4472C4" w:themeColor="accent1"/>
    </w:rPr>
  </w:style>
  <w:style w:type="character" w:styleId="Wyrnieniedelikatne">
    <w:name w:val="Subtle Emphasis"/>
    <w:basedOn w:val="Domylnaczcionkaakapitu"/>
    <w:uiPriority w:val="19"/>
    <w:qFormat/>
    <w:rsid w:val="0035462F"/>
    <w:rPr>
      <w:i/>
      <w:iCs/>
      <w:color w:val="595959" w:themeColor="text1" w:themeTint="A6"/>
    </w:rPr>
  </w:style>
  <w:style w:type="paragraph" w:styleId="Nagwek">
    <w:name w:val="header"/>
    <w:basedOn w:val="Normalny"/>
    <w:link w:val="NagwekZnak"/>
    <w:uiPriority w:val="99"/>
    <w:unhideWhenUsed/>
    <w:rsid w:val="001004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0448"/>
  </w:style>
  <w:style w:type="paragraph" w:styleId="Stopka">
    <w:name w:val="footer"/>
    <w:basedOn w:val="Normalny"/>
    <w:link w:val="StopkaZnak"/>
    <w:uiPriority w:val="99"/>
    <w:unhideWhenUsed/>
    <w:rsid w:val="001004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539920">
      <w:bodyDiv w:val="1"/>
      <w:marLeft w:val="0"/>
      <w:marRight w:val="0"/>
      <w:marTop w:val="0"/>
      <w:marBottom w:val="0"/>
      <w:divBdr>
        <w:top w:val="none" w:sz="0" w:space="0" w:color="auto"/>
        <w:left w:val="none" w:sz="0" w:space="0" w:color="auto"/>
        <w:bottom w:val="none" w:sz="0" w:space="0" w:color="auto"/>
        <w:right w:val="none" w:sz="0" w:space="0" w:color="auto"/>
      </w:divBdr>
    </w:div>
    <w:div w:id="17216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A0BC5-D463-4740-9ACE-75C9F275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2963</Words>
  <Characters>17782</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Maciej</cp:lastModifiedBy>
  <cp:revision>3</cp:revision>
  <dcterms:created xsi:type="dcterms:W3CDTF">2020-08-31T09:18:00Z</dcterms:created>
  <dcterms:modified xsi:type="dcterms:W3CDTF">2020-08-31T09:22:00Z</dcterms:modified>
</cp:coreProperties>
</file>